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A554A" w14:textId="65E3E91A" w:rsidR="00743D20" w:rsidRPr="00BB0FE2" w:rsidRDefault="00743D20" w:rsidP="00743D20">
      <w:pPr>
        <w:tabs>
          <w:tab w:val="center" w:pos="4536"/>
          <w:tab w:val="right" w:pos="8280"/>
          <w:tab w:val="right" w:pos="9639"/>
        </w:tabs>
        <w:spacing w:after="0"/>
        <w:rPr>
          <w:rFonts w:ascii="Arial" w:hAnsi="Arial" w:cs="Arial"/>
          <w:b/>
          <w:bCs/>
          <w:sz w:val="20"/>
          <w:szCs w:val="20"/>
          <w:lang w:val="en-US"/>
        </w:rPr>
      </w:pPr>
      <w:bookmarkStart w:id="0" w:name="_Hlk498335211"/>
      <w:bookmarkEnd w:id="0"/>
      <w:r w:rsidRPr="00BB0FE2">
        <w:rPr>
          <w:rFonts w:ascii="Arial" w:hAnsi="Arial" w:cs="Arial"/>
          <w:b/>
          <w:bCs/>
          <w:sz w:val="20"/>
          <w:szCs w:val="20"/>
          <w:lang w:val="en-US"/>
        </w:rPr>
        <w:t>3GPP TSG RAN WG1 Meeting 9</w:t>
      </w:r>
      <w:r w:rsidR="00230E5F" w:rsidRPr="00BB0FE2">
        <w:rPr>
          <w:rFonts w:ascii="Arial" w:hAnsi="Arial" w:cs="Arial"/>
          <w:b/>
          <w:bCs/>
          <w:sz w:val="20"/>
          <w:szCs w:val="20"/>
          <w:lang w:val="en-US"/>
        </w:rPr>
        <w:t>1</w:t>
      </w:r>
      <w:r w:rsidRPr="00BB0FE2">
        <w:rPr>
          <w:rFonts w:ascii="Arial" w:hAnsi="Arial" w:cs="Arial"/>
          <w:b/>
          <w:bCs/>
          <w:sz w:val="20"/>
          <w:szCs w:val="20"/>
          <w:lang w:val="en-US"/>
        </w:rPr>
        <w:t xml:space="preserve"> </w:t>
      </w:r>
      <w:r w:rsidRPr="00BB0FE2">
        <w:rPr>
          <w:rFonts w:ascii="Arial" w:eastAsia="MS Mincho" w:hAnsi="Arial" w:cs="Arial"/>
          <w:b/>
          <w:bCs/>
          <w:sz w:val="20"/>
          <w:szCs w:val="20"/>
          <w:lang w:val="en-US" w:eastAsia="ja-JP"/>
        </w:rPr>
        <w:tab/>
      </w:r>
      <w:r w:rsidRPr="00BB0FE2">
        <w:rPr>
          <w:rFonts w:ascii="Arial" w:eastAsia="MS Mincho" w:hAnsi="Arial" w:cs="Arial"/>
          <w:b/>
          <w:bCs/>
          <w:sz w:val="20"/>
          <w:szCs w:val="20"/>
          <w:lang w:val="en-US" w:eastAsia="ja-JP"/>
        </w:rPr>
        <w:tab/>
        <w:t xml:space="preserve">             </w:t>
      </w:r>
      <w:r w:rsidR="00FF518A" w:rsidRPr="00BB0FE2">
        <w:rPr>
          <w:rFonts w:ascii="Arial" w:eastAsia="MS Mincho" w:hAnsi="Arial" w:cs="Arial"/>
          <w:b/>
          <w:bCs/>
          <w:sz w:val="20"/>
          <w:szCs w:val="20"/>
          <w:lang w:val="en-US" w:eastAsia="ja-JP"/>
        </w:rPr>
        <w:t xml:space="preserve">         </w:t>
      </w:r>
      <w:r w:rsidRPr="00BB0FE2">
        <w:rPr>
          <w:rFonts w:ascii="Arial" w:eastAsia="MS Mincho" w:hAnsi="Arial" w:cs="Arial"/>
          <w:b/>
          <w:bCs/>
          <w:sz w:val="20"/>
          <w:szCs w:val="20"/>
          <w:lang w:val="en-US" w:eastAsia="ja-JP"/>
        </w:rPr>
        <w:t xml:space="preserve"> </w:t>
      </w:r>
      <w:r w:rsidR="00FF518A" w:rsidRPr="00BB0FE2">
        <w:rPr>
          <w:rFonts w:ascii="Arial" w:eastAsia="MS Mincho" w:hAnsi="Arial" w:cs="Arial"/>
          <w:b/>
          <w:bCs/>
          <w:sz w:val="20"/>
          <w:szCs w:val="20"/>
          <w:lang w:val="en-US" w:eastAsia="ja-JP"/>
        </w:rPr>
        <w:t xml:space="preserve">                                       </w:t>
      </w:r>
      <w:r w:rsidRPr="00BB0FE2">
        <w:rPr>
          <w:rFonts w:ascii="Arial" w:eastAsia="MS Mincho" w:hAnsi="Arial" w:cs="Arial"/>
          <w:b/>
          <w:bCs/>
          <w:sz w:val="20"/>
          <w:szCs w:val="20"/>
          <w:lang w:val="en-US" w:eastAsia="ja-JP"/>
        </w:rPr>
        <w:t xml:space="preserve"> </w:t>
      </w:r>
      <w:r w:rsidRPr="00BB0FE2">
        <w:rPr>
          <w:rFonts w:ascii="Arial" w:hAnsi="Arial" w:cs="Arial"/>
          <w:b/>
          <w:bCs/>
          <w:sz w:val="20"/>
          <w:szCs w:val="20"/>
          <w:lang w:val="en-US"/>
        </w:rPr>
        <w:t>R1-</w:t>
      </w:r>
      <w:r w:rsidR="00EB6C63" w:rsidRPr="00BB0FE2">
        <w:rPr>
          <w:rFonts w:ascii="Arial" w:hAnsi="Arial" w:cs="Arial"/>
          <w:b/>
          <w:bCs/>
          <w:sz w:val="20"/>
          <w:szCs w:val="20"/>
          <w:lang w:val="en-US"/>
        </w:rPr>
        <w:t>1721385</w:t>
      </w:r>
    </w:p>
    <w:p w14:paraId="64838606" w14:textId="25590264" w:rsidR="00743D20" w:rsidRPr="00BB0FE2" w:rsidRDefault="00230E5F" w:rsidP="00743D20">
      <w:pPr>
        <w:tabs>
          <w:tab w:val="center" w:pos="4536"/>
          <w:tab w:val="right" w:pos="8280"/>
          <w:tab w:val="right" w:pos="9639"/>
        </w:tabs>
        <w:spacing w:after="0"/>
        <w:rPr>
          <w:rFonts w:ascii="Arial" w:hAnsi="Arial" w:cs="Arial"/>
          <w:b/>
          <w:bCs/>
          <w:sz w:val="20"/>
          <w:szCs w:val="20"/>
          <w:lang w:val="en-US"/>
        </w:rPr>
      </w:pPr>
      <w:r w:rsidRPr="00BB0FE2">
        <w:rPr>
          <w:rFonts w:ascii="Arial" w:eastAsia="MS Mincho" w:hAnsi="Arial" w:cs="Arial"/>
          <w:b/>
          <w:bCs/>
          <w:sz w:val="20"/>
          <w:szCs w:val="20"/>
          <w:lang w:val="en-US" w:eastAsia="ja-JP"/>
        </w:rPr>
        <w:t>Reno, USA</w:t>
      </w:r>
      <w:r w:rsidR="00743D20" w:rsidRPr="00BB0FE2">
        <w:rPr>
          <w:rFonts w:ascii="Arial" w:eastAsia="MS Mincho" w:hAnsi="Arial" w:cs="Arial"/>
          <w:b/>
          <w:bCs/>
          <w:sz w:val="20"/>
          <w:szCs w:val="20"/>
          <w:lang w:val="en-US" w:eastAsia="ja-JP"/>
        </w:rPr>
        <w:t xml:space="preserve">, </w:t>
      </w:r>
      <w:r w:rsidRPr="00BB0FE2">
        <w:rPr>
          <w:rFonts w:ascii="Arial" w:eastAsia="MS Mincho" w:hAnsi="Arial" w:cs="Arial"/>
          <w:b/>
          <w:bCs/>
          <w:sz w:val="20"/>
          <w:szCs w:val="20"/>
          <w:lang w:val="en-US" w:eastAsia="ja-JP"/>
        </w:rPr>
        <w:t>November 27</w:t>
      </w:r>
      <w:r w:rsidRPr="00BB0FE2">
        <w:rPr>
          <w:rFonts w:ascii="Arial" w:eastAsia="MS Mincho" w:hAnsi="Arial" w:cs="Arial"/>
          <w:b/>
          <w:bCs/>
          <w:sz w:val="20"/>
          <w:szCs w:val="20"/>
          <w:vertAlign w:val="superscript"/>
          <w:lang w:val="en-US" w:eastAsia="ja-JP"/>
        </w:rPr>
        <w:t>th</w:t>
      </w:r>
      <w:r w:rsidRPr="00BB0FE2">
        <w:rPr>
          <w:rFonts w:ascii="Arial" w:eastAsia="MS Mincho" w:hAnsi="Arial" w:cs="Arial"/>
          <w:b/>
          <w:bCs/>
          <w:sz w:val="20"/>
          <w:szCs w:val="20"/>
          <w:lang w:val="en-US" w:eastAsia="ja-JP"/>
        </w:rPr>
        <w:t>-December 1</w:t>
      </w:r>
      <w:r w:rsidRPr="00BB0FE2">
        <w:rPr>
          <w:rFonts w:ascii="Arial" w:eastAsia="MS Mincho" w:hAnsi="Arial" w:cs="Arial"/>
          <w:b/>
          <w:bCs/>
          <w:sz w:val="20"/>
          <w:szCs w:val="20"/>
          <w:vertAlign w:val="superscript"/>
          <w:lang w:val="en-US" w:eastAsia="ja-JP"/>
        </w:rPr>
        <w:t>st</w:t>
      </w:r>
      <w:r w:rsidRPr="00BB0FE2">
        <w:rPr>
          <w:rFonts w:ascii="Arial" w:eastAsia="MS Mincho" w:hAnsi="Arial" w:cs="Arial"/>
          <w:b/>
          <w:bCs/>
          <w:sz w:val="20"/>
          <w:szCs w:val="20"/>
          <w:lang w:val="en-US" w:eastAsia="ja-JP"/>
        </w:rPr>
        <w:t>,</w:t>
      </w:r>
      <w:r w:rsidR="00743D20" w:rsidRPr="00BB0FE2">
        <w:rPr>
          <w:rFonts w:ascii="Arial" w:hAnsi="Arial" w:cs="Arial"/>
          <w:b/>
          <w:bCs/>
          <w:sz w:val="20"/>
          <w:szCs w:val="20"/>
          <w:lang w:val="en-US"/>
        </w:rPr>
        <w:t xml:space="preserve"> 201</w:t>
      </w:r>
      <w:r w:rsidR="00743D20" w:rsidRPr="00BB0FE2">
        <w:rPr>
          <w:rFonts w:ascii="Arial" w:eastAsia="MS Mincho" w:hAnsi="Arial" w:cs="Arial" w:hint="eastAsia"/>
          <w:b/>
          <w:bCs/>
          <w:sz w:val="20"/>
          <w:szCs w:val="20"/>
          <w:lang w:val="en-US" w:eastAsia="ja-JP"/>
        </w:rPr>
        <w:t>7</w:t>
      </w:r>
    </w:p>
    <w:p w14:paraId="24B99369" w14:textId="77777777" w:rsidR="00743D20" w:rsidRPr="00BB0FE2" w:rsidRDefault="00743D20" w:rsidP="00743D20">
      <w:pPr>
        <w:pStyle w:val="Header"/>
        <w:tabs>
          <w:tab w:val="left" w:pos="1800"/>
        </w:tabs>
        <w:ind w:left="1800" w:hanging="1800"/>
        <w:rPr>
          <w:sz w:val="20"/>
          <w:szCs w:val="20"/>
        </w:rPr>
      </w:pPr>
    </w:p>
    <w:p w14:paraId="7E58E6F3" w14:textId="77777777" w:rsidR="00743D20" w:rsidRPr="00BB0FE2" w:rsidRDefault="00743D20" w:rsidP="00743D20">
      <w:pPr>
        <w:pStyle w:val="Header"/>
        <w:tabs>
          <w:tab w:val="left" w:pos="1800"/>
        </w:tabs>
        <w:ind w:left="1800" w:hanging="1800"/>
        <w:rPr>
          <w:sz w:val="20"/>
          <w:szCs w:val="20"/>
        </w:rPr>
      </w:pPr>
      <w:r w:rsidRPr="00BB0FE2">
        <w:rPr>
          <w:sz w:val="20"/>
          <w:szCs w:val="20"/>
        </w:rPr>
        <w:t>Source:</w:t>
      </w:r>
      <w:r w:rsidRPr="00BB0FE2">
        <w:rPr>
          <w:sz w:val="20"/>
          <w:szCs w:val="20"/>
        </w:rPr>
        <w:tab/>
        <w:t>Ericsson</w:t>
      </w:r>
    </w:p>
    <w:p w14:paraId="33A1073E" w14:textId="59EC4EF8" w:rsidR="00743D20" w:rsidRPr="00BB0FE2" w:rsidRDefault="00743D20" w:rsidP="00743D20">
      <w:pPr>
        <w:pStyle w:val="Header"/>
        <w:tabs>
          <w:tab w:val="left" w:pos="1800"/>
        </w:tabs>
        <w:rPr>
          <w:sz w:val="20"/>
          <w:szCs w:val="20"/>
        </w:rPr>
      </w:pPr>
      <w:r w:rsidRPr="00BB0FE2">
        <w:rPr>
          <w:sz w:val="20"/>
          <w:szCs w:val="20"/>
        </w:rPr>
        <w:t>Title:</w:t>
      </w:r>
      <w:bookmarkStart w:id="1" w:name="Title"/>
      <w:bookmarkEnd w:id="1"/>
      <w:r w:rsidRPr="00BB0FE2">
        <w:rPr>
          <w:sz w:val="20"/>
          <w:szCs w:val="20"/>
        </w:rPr>
        <w:tab/>
      </w:r>
      <w:r w:rsidR="00F87215" w:rsidRPr="00BB0FE2">
        <w:rPr>
          <w:sz w:val="20"/>
          <w:szCs w:val="20"/>
        </w:rPr>
        <w:t>Discussion</w:t>
      </w:r>
      <w:r w:rsidRPr="00BB0FE2">
        <w:rPr>
          <w:sz w:val="20"/>
          <w:szCs w:val="20"/>
        </w:rPr>
        <w:t xml:space="preserve"> on </w:t>
      </w:r>
      <w:r w:rsidR="00A97802" w:rsidRPr="00BB0FE2">
        <w:rPr>
          <w:sz w:val="20"/>
          <w:szCs w:val="20"/>
        </w:rPr>
        <w:t>S</w:t>
      </w:r>
      <w:r w:rsidRPr="00BB0FE2">
        <w:rPr>
          <w:sz w:val="20"/>
          <w:szCs w:val="20"/>
        </w:rPr>
        <w:t xml:space="preserve">RS </w:t>
      </w:r>
      <w:r w:rsidR="00F87215" w:rsidRPr="00BB0FE2">
        <w:rPr>
          <w:sz w:val="20"/>
          <w:szCs w:val="20"/>
        </w:rPr>
        <w:t>frequency hopping in NR</w:t>
      </w:r>
    </w:p>
    <w:p w14:paraId="439F9EE1" w14:textId="1347B8B8" w:rsidR="00743D20" w:rsidRPr="00BB0FE2" w:rsidRDefault="00743D20" w:rsidP="00743D20">
      <w:pPr>
        <w:pStyle w:val="Header"/>
        <w:tabs>
          <w:tab w:val="left" w:pos="1800"/>
          <w:tab w:val="center" w:pos="4703"/>
        </w:tabs>
        <w:rPr>
          <w:sz w:val="20"/>
          <w:szCs w:val="20"/>
        </w:rPr>
      </w:pPr>
      <w:r w:rsidRPr="00BB0FE2">
        <w:rPr>
          <w:sz w:val="20"/>
          <w:szCs w:val="20"/>
        </w:rPr>
        <w:t>Agenda Item:</w:t>
      </w:r>
      <w:bookmarkStart w:id="2" w:name="Source"/>
      <w:bookmarkEnd w:id="2"/>
      <w:r w:rsidRPr="00BB0FE2">
        <w:rPr>
          <w:sz w:val="20"/>
          <w:szCs w:val="20"/>
        </w:rPr>
        <w:tab/>
        <w:t>7</w:t>
      </w:r>
      <w:r w:rsidR="00F87215" w:rsidRPr="00BB0FE2">
        <w:rPr>
          <w:sz w:val="20"/>
          <w:szCs w:val="20"/>
        </w:rPr>
        <w:t>.2.3.8</w:t>
      </w:r>
    </w:p>
    <w:p w14:paraId="5D9EF0E8" w14:textId="77777777" w:rsidR="00743D20" w:rsidRPr="00BB0FE2" w:rsidRDefault="00743D20" w:rsidP="00743D20">
      <w:pPr>
        <w:pStyle w:val="Header"/>
        <w:tabs>
          <w:tab w:val="left" w:pos="1800"/>
        </w:tabs>
        <w:rPr>
          <w:sz w:val="20"/>
          <w:szCs w:val="20"/>
        </w:rPr>
      </w:pPr>
      <w:r w:rsidRPr="00BB0FE2">
        <w:rPr>
          <w:sz w:val="20"/>
          <w:szCs w:val="20"/>
        </w:rPr>
        <w:t>Document for:</w:t>
      </w:r>
      <w:r w:rsidRPr="00BB0FE2">
        <w:rPr>
          <w:sz w:val="20"/>
          <w:szCs w:val="20"/>
        </w:rPr>
        <w:tab/>
      </w:r>
      <w:bookmarkStart w:id="3" w:name="DocumentFor"/>
      <w:bookmarkEnd w:id="3"/>
      <w:r w:rsidRPr="00BB0FE2">
        <w:rPr>
          <w:sz w:val="20"/>
          <w:szCs w:val="20"/>
        </w:rPr>
        <w:t>Discussion and Decision</w:t>
      </w:r>
    </w:p>
    <w:p w14:paraId="72B2365A" w14:textId="77777777" w:rsidR="00E90E49" w:rsidRPr="00CE0424" w:rsidRDefault="007F75D5" w:rsidP="00CE0424">
      <w:pPr>
        <w:pStyle w:val="Heading1"/>
      </w:pPr>
      <w:r>
        <w:t>Introduction</w:t>
      </w:r>
    </w:p>
    <w:p w14:paraId="793974FB" w14:textId="644C7DD6" w:rsidR="00743D20" w:rsidRPr="001020DA" w:rsidRDefault="00743D20" w:rsidP="00743D20">
      <w:pPr>
        <w:pStyle w:val="BodyText"/>
        <w:rPr>
          <w:lang w:val="en-US"/>
        </w:rPr>
      </w:pPr>
      <w:bookmarkStart w:id="4" w:name="_Ref178064866"/>
      <w:r w:rsidRPr="001020DA">
        <w:rPr>
          <w:lang w:val="en-US"/>
        </w:rPr>
        <w:t xml:space="preserve">In this contribution, we </w:t>
      </w:r>
      <w:r w:rsidR="00F87215" w:rsidRPr="001020DA">
        <w:rPr>
          <w:lang w:val="en-US"/>
        </w:rPr>
        <w:t xml:space="preserve">discuss </w:t>
      </w:r>
      <w:r w:rsidR="00DA6D38" w:rsidRPr="001020DA">
        <w:rPr>
          <w:lang w:val="en-US"/>
        </w:rPr>
        <w:t xml:space="preserve">in detail </w:t>
      </w:r>
      <w:r w:rsidR="00F87215" w:rsidRPr="001020DA">
        <w:rPr>
          <w:lang w:val="en-US"/>
        </w:rPr>
        <w:t>the SRS frequency hopping in NR</w:t>
      </w:r>
      <w:r w:rsidRPr="001020DA">
        <w:rPr>
          <w:lang w:val="en-US"/>
        </w:rPr>
        <w:t>.</w:t>
      </w:r>
      <w:r w:rsidR="006D2739" w:rsidRPr="001020DA">
        <w:rPr>
          <w:lang w:val="en-US"/>
        </w:rPr>
        <w:t xml:space="preserve"> </w:t>
      </w:r>
      <w:r w:rsidR="00DA6D38" w:rsidRPr="001020DA">
        <w:rPr>
          <w:lang w:val="en-US"/>
        </w:rPr>
        <w:t xml:space="preserve">The other remaining details on SRS design are discussed in [1]. </w:t>
      </w:r>
      <w:r w:rsidR="006D2739" w:rsidRPr="001020DA">
        <w:rPr>
          <w:lang w:val="en-US"/>
        </w:rPr>
        <w:t>Agreements from previous meetings to which we refer are contained in the Appendix.</w:t>
      </w:r>
    </w:p>
    <w:p w14:paraId="1DD993FB" w14:textId="3916D283" w:rsidR="00743D20" w:rsidRDefault="00A97802" w:rsidP="00CE0424">
      <w:pPr>
        <w:pStyle w:val="Heading1"/>
      </w:pPr>
      <w:r>
        <w:t>Discussion</w:t>
      </w:r>
    </w:p>
    <w:p w14:paraId="35D17BBA" w14:textId="77777777" w:rsidR="00F30F52" w:rsidRPr="002524DD" w:rsidRDefault="00F30F52" w:rsidP="00F30F52">
      <w:pPr>
        <w:rPr>
          <w:lang w:val="en-US"/>
        </w:rPr>
      </w:pPr>
      <w:r w:rsidRPr="002524DD">
        <w:rPr>
          <w:lang w:val="en-US"/>
        </w:rPr>
        <w:t>In the LTE SRS configuration there is already support for SRS frequency hopping, both for periodic and aperiodic SRS. Since hopping is a beneficial tool for sounding a desired part of the band for power limited UEs, it should be supported in NR as well. What is different compared to LTE, however, is that an SRS resource can occupy multiple symbols in the same slot in NR. Hence, this opens up the possibility both for hopping within a slot and hopping between slots. We recall that the intra-slot hopping corresponds to the hopping within a slot which is beneficial for reciprocity operation. Moreover, having the ability to hop multiple symbols in the same slot means that a given bandwidth can be sounded faster in NR than in LTE where hopping is constrained to be once per subframe.</w:t>
      </w:r>
    </w:p>
    <w:p w14:paraId="2F05DF97" w14:textId="78117D6F" w:rsidR="00F30F52" w:rsidRPr="00E3123E" w:rsidRDefault="00F30F52" w:rsidP="00E3123E">
      <w:pPr>
        <w:rPr>
          <w:lang w:val="en-US"/>
        </w:rPr>
      </w:pPr>
      <w:r w:rsidRPr="00742D87">
        <w:rPr>
          <w:lang w:val="en-US"/>
        </w:rPr>
        <w:t xml:space="preserve">In the previous meeting, it was agreed that NR should support both the </w:t>
      </w:r>
      <w:r w:rsidRPr="00742D87">
        <w:rPr>
          <w:lang w:val="x-none"/>
        </w:rPr>
        <w:t>intra-slot and inter-slot frequency hopping within a BWP.</w:t>
      </w:r>
      <w:r w:rsidRPr="00742D87">
        <w:rPr>
          <w:lang w:val="en-US"/>
        </w:rPr>
        <w:t xml:space="preserve"> More specifically, for N=2 or 4 (number of OFDM symbols within a slot) and aperiodic SRS resource, it was agreed to support intra-slot hopping. For N symbol periodic SRS resource, NR supports intra- and inter-slot hopping.</w:t>
      </w:r>
      <w:r>
        <w:rPr>
          <w:lang w:val="en-US"/>
        </w:rPr>
        <w:t xml:space="preserve"> In addition, repetition prior to hopping can be configured with repetition factor r=1, 2 or 4</w:t>
      </w:r>
      <w:r w:rsidR="007B5223">
        <w:rPr>
          <w:lang w:val="en-US"/>
        </w:rPr>
        <w:t xml:space="preserve"> where the allowed values of r are r ≤N.</w:t>
      </w:r>
    </w:p>
    <w:p w14:paraId="0F5F71A2" w14:textId="77777777" w:rsidR="00F30F52" w:rsidRPr="00380BDA" w:rsidRDefault="00F30F52" w:rsidP="00E3123E">
      <w:pPr>
        <w:pStyle w:val="Heading2"/>
      </w:pPr>
      <w:r>
        <w:t xml:space="preserve">Combination of intra- and inter-slot hopping </w:t>
      </w:r>
    </w:p>
    <w:p w14:paraId="5B971C28" w14:textId="77777777" w:rsidR="00F30F52" w:rsidRPr="001020DA" w:rsidRDefault="00F30F52" w:rsidP="00F30F52">
      <w:pPr>
        <w:pStyle w:val="BodyText"/>
        <w:rPr>
          <w:lang w:val="en-US"/>
        </w:rPr>
      </w:pPr>
      <w:r w:rsidRPr="001020DA">
        <w:rPr>
          <w:lang w:val="en-US"/>
        </w:rPr>
        <w:t>In NR, the number of SRS symbols N per slot is agreed to be 1, 2 or 4. For periodic SRS transmission, if N=1, then only inter-slot hopping is possible and the hopping is performed in the same way as in LTE. For N=2 or N=4, we can have two possibilities.  The first possibility is to have intra-slot hopping only: this typically happens if the entire hopping bandwidth is sounded in up to N hops. The second possibility is to have both intra-slot hopping and inter-slot: this happens when N hops are not sufficient to sound the entire hopping bandwidth and several slots are needed to do that.</w:t>
      </w:r>
    </w:p>
    <w:p w14:paraId="4F200F3C" w14:textId="04B6343B" w:rsidR="00F30F52" w:rsidRPr="001020DA" w:rsidRDefault="00F30F52" w:rsidP="00F30F52">
      <w:pPr>
        <w:pStyle w:val="BodyText"/>
        <w:rPr>
          <w:lang w:val="en-US"/>
        </w:rPr>
      </w:pPr>
      <w:r w:rsidRPr="001020DA">
        <w:rPr>
          <w:lang w:val="en-US"/>
        </w:rPr>
        <w:t>Let us consider an example of hopping patterns using the bandwidth tree in Table 1 with the hopping bandwidth b</w:t>
      </w:r>
      <w:r w:rsidRPr="001020DA">
        <w:rPr>
          <w:vertAlign w:val="subscript"/>
          <w:lang w:val="en-US"/>
        </w:rPr>
        <w:t>hop</w:t>
      </w:r>
      <w:r w:rsidRPr="001020DA">
        <w:rPr>
          <w:lang w:val="en-US"/>
        </w:rPr>
        <w:t>=0 (the entire bandwidth of 48 PRBs is used for hopping). Let us first take an example from LTE where the number of OFDM symbols per slot is fixed to be 1 and let B</w:t>
      </w:r>
      <w:r w:rsidRPr="001020DA">
        <w:rPr>
          <w:vertAlign w:val="subscript"/>
          <w:lang w:val="en-US"/>
        </w:rPr>
        <w:t>SRS</w:t>
      </w:r>
      <w:r w:rsidRPr="001020DA">
        <w:rPr>
          <w:lang w:val="en-US"/>
        </w:rPr>
        <w:t>=1, meaning that we sound the bandwidth of 24 PRBs at each SRS transmission. In Figure 1, we observe that the full hopping bandwidth is sounded within two slots. This case corresponds to</w:t>
      </w:r>
      <w:r w:rsidR="00107277" w:rsidRPr="001020DA">
        <w:rPr>
          <w:lang w:val="en-US"/>
        </w:rPr>
        <w:t xml:space="preserve"> the</w:t>
      </w:r>
      <w:r w:rsidRPr="001020DA">
        <w:rPr>
          <w:lang w:val="en-US"/>
        </w:rPr>
        <w:t xml:space="preserve"> inter-slot hopping </w:t>
      </w:r>
      <w:r w:rsidR="00107277" w:rsidRPr="001020DA">
        <w:rPr>
          <w:lang w:val="en-US"/>
        </w:rPr>
        <w:t>because the</w:t>
      </w:r>
      <w:r w:rsidRPr="001020DA">
        <w:rPr>
          <w:lang w:val="en-US"/>
        </w:rPr>
        <w:t xml:space="preserve"> hopping is performed across the slots.</w:t>
      </w:r>
    </w:p>
    <w:p w14:paraId="1BF54F6F" w14:textId="134BAFDC" w:rsidR="00F30F52" w:rsidRPr="001020DA" w:rsidRDefault="00F30F52" w:rsidP="00F30F52">
      <w:pPr>
        <w:pStyle w:val="BodyText"/>
        <w:rPr>
          <w:lang w:val="en-US"/>
        </w:rPr>
      </w:pPr>
      <w:r w:rsidRPr="001020DA">
        <w:rPr>
          <w:lang w:val="en-US"/>
        </w:rPr>
        <w:lastRenderedPageBreak/>
        <w:t xml:space="preserve">Let us consider now an example </w:t>
      </w:r>
      <w:r w:rsidR="00107277" w:rsidRPr="001020DA">
        <w:rPr>
          <w:lang w:val="en-US"/>
        </w:rPr>
        <w:t>corresponding to the</w:t>
      </w:r>
      <w:r w:rsidRPr="001020DA">
        <w:rPr>
          <w:lang w:val="en-US"/>
        </w:rPr>
        <w:t xml:space="preserve"> NR </w:t>
      </w:r>
      <w:r w:rsidR="00107277" w:rsidRPr="001020DA">
        <w:rPr>
          <w:lang w:val="en-US"/>
        </w:rPr>
        <w:t xml:space="preserve">configuration </w:t>
      </w:r>
      <w:r w:rsidRPr="001020DA">
        <w:rPr>
          <w:lang w:val="en-US"/>
        </w:rPr>
        <w:t>where N is allowed to be larger than one and let it set to N=2. In Figure 2, we have B</w:t>
      </w:r>
      <w:r w:rsidRPr="001020DA">
        <w:rPr>
          <w:vertAlign w:val="subscript"/>
          <w:lang w:val="en-US"/>
        </w:rPr>
        <w:t>SRS</w:t>
      </w:r>
      <w:r w:rsidR="00107277" w:rsidRPr="001020DA">
        <w:rPr>
          <w:lang w:val="en-US"/>
        </w:rPr>
        <w:t>=1 as above, sounding</w:t>
      </w:r>
      <w:r w:rsidRPr="001020DA">
        <w:rPr>
          <w:lang w:val="en-US"/>
        </w:rPr>
        <w:t xml:space="preserve"> the bandwidth of 24 PRBs at each SRS transmission. We observe that only one slot is sufficient to sound the </w:t>
      </w:r>
      <w:r w:rsidR="00107277" w:rsidRPr="001020DA">
        <w:rPr>
          <w:lang w:val="en-US"/>
        </w:rPr>
        <w:t>full</w:t>
      </w:r>
      <w:r w:rsidRPr="001020DA">
        <w:rPr>
          <w:lang w:val="en-US"/>
        </w:rPr>
        <w:t xml:space="preserve"> hopping bandwidth and in this case we only have intra-slot hopping. In Figure 3, we have B</w:t>
      </w:r>
      <w:r w:rsidRPr="001020DA">
        <w:rPr>
          <w:vertAlign w:val="subscript"/>
          <w:lang w:val="en-US"/>
        </w:rPr>
        <w:t>SRS</w:t>
      </w:r>
      <w:r w:rsidRPr="001020DA">
        <w:rPr>
          <w:lang w:val="en-US"/>
        </w:rPr>
        <w:t xml:space="preserve">=2, meaning that we sound now 12 PRBs at each SRS transmission and we see that we need two slots to be able to sound the </w:t>
      </w:r>
      <w:r w:rsidR="009F402B" w:rsidRPr="001020DA">
        <w:rPr>
          <w:lang w:val="en-US"/>
        </w:rPr>
        <w:t>full</w:t>
      </w:r>
      <w:r w:rsidRPr="001020DA">
        <w:rPr>
          <w:lang w:val="en-US"/>
        </w:rPr>
        <w:t xml:space="preserve"> hopping bandwidth. In this case, we start by intra-slot hopping within the slot and in the next slot we continue hopping (which is now inter-slot hopping) to sound the </w:t>
      </w:r>
      <w:r w:rsidR="009F402B" w:rsidRPr="001020DA">
        <w:rPr>
          <w:lang w:val="en-US"/>
        </w:rPr>
        <w:t>full</w:t>
      </w:r>
      <w:r w:rsidRPr="001020DA">
        <w:rPr>
          <w:lang w:val="en-US"/>
        </w:rPr>
        <w:t xml:space="preserve"> bandwidth. Note, that the hopping pattern</w:t>
      </w:r>
      <w:r w:rsidR="009F402B" w:rsidRPr="001020DA">
        <w:rPr>
          <w:lang w:val="en-US"/>
        </w:rPr>
        <w:t>s</w:t>
      </w:r>
      <w:r w:rsidRPr="001020DA">
        <w:rPr>
          <w:lang w:val="en-US"/>
        </w:rPr>
        <w:t xml:space="preserve"> in Figure 2</w:t>
      </w:r>
      <w:r w:rsidR="009F402B" w:rsidRPr="001020DA">
        <w:rPr>
          <w:lang w:val="en-US"/>
        </w:rPr>
        <w:t xml:space="preserve"> and Figure 3 are</w:t>
      </w:r>
      <w:r w:rsidRPr="001020DA">
        <w:rPr>
          <w:lang w:val="en-US"/>
        </w:rPr>
        <w:t xml:space="preserve"> obtained from the LTE framework and SRS transmission counter should now depend on the symbol counter instead of the LTE slot counter.</w:t>
      </w:r>
    </w:p>
    <w:tbl>
      <w:tblPr>
        <w:tblW w:w="8640" w:type="dxa"/>
        <w:tblCellMar>
          <w:top w:w="15" w:type="dxa"/>
          <w:left w:w="70" w:type="dxa"/>
          <w:bottom w:w="15" w:type="dxa"/>
          <w:right w:w="70" w:type="dxa"/>
        </w:tblCellMar>
        <w:tblLook w:val="04A0" w:firstRow="1" w:lastRow="0" w:firstColumn="1" w:lastColumn="0" w:noHBand="0" w:noVBand="1"/>
      </w:tblPr>
      <w:tblGrid>
        <w:gridCol w:w="960"/>
        <w:gridCol w:w="1354"/>
        <w:gridCol w:w="566"/>
        <w:gridCol w:w="1354"/>
        <w:gridCol w:w="566"/>
        <w:gridCol w:w="1354"/>
        <w:gridCol w:w="566"/>
        <w:gridCol w:w="1354"/>
        <w:gridCol w:w="566"/>
      </w:tblGrid>
      <w:tr w:rsidR="00F30F52" w:rsidRPr="005644DE" w14:paraId="234DABEC" w14:textId="77777777" w:rsidTr="008F4FEF">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CF5189C" w14:textId="77777777" w:rsidR="00F30F52" w:rsidRPr="005644DE" w:rsidRDefault="00F30F52" w:rsidP="008F4FEF">
            <w:pPr>
              <w:rPr>
                <w:sz w:val="24"/>
                <w:szCs w:val="24"/>
                <w:lang w:val="en-US"/>
              </w:rPr>
            </w:pPr>
            <w:bookmarkStart w:id="5" w:name="_Ref494193860"/>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51BDF6DB" w14:textId="77777777" w:rsidR="00F30F52" w:rsidRPr="005644DE" w:rsidRDefault="00F30F52" w:rsidP="008F4FEF">
            <w:pPr>
              <w:jc w:val="center"/>
              <w:rPr>
                <w:color w:val="000000"/>
              </w:rPr>
            </w:pPr>
            <w:r w:rsidRPr="005644DE">
              <w:rPr>
                <w:color w:val="000000"/>
              </w:rPr>
              <w:t>B_SRS = 0</w:t>
            </w:r>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7FB415C2" w14:textId="77777777" w:rsidR="00F30F52" w:rsidRPr="005644DE" w:rsidRDefault="00F30F52" w:rsidP="008F4FEF">
            <w:pPr>
              <w:jc w:val="center"/>
              <w:rPr>
                <w:color w:val="000000"/>
              </w:rPr>
            </w:pPr>
            <w:r w:rsidRPr="005644DE">
              <w:rPr>
                <w:color w:val="000000"/>
              </w:rPr>
              <w:t>B_SRS = 1</w:t>
            </w:r>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3AB3AA63" w14:textId="77777777" w:rsidR="00F30F52" w:rsidRPr="005644DE" w:rsidRDefault="00F30F52" w:rsidP="008F4FEF">
            <w:pPr>
              <w:jc w:val="center"/>
              <w:rPr>
                <w:color w:val="000000"/>
              </w:rPr>
            </w:pPr>
            <w:r w:rsidRPr="005644DE">
              <w:rPr>
                <w:color w:val="000000"/>
              </w:rPr>
              <w:t>B_SRS = 2</w:t>
            </w:r>
          </w:p>
        </w:tc>
        <w:tc>
          <w:tcPr>
            <w:tcW w:w="1920" w:type="dxa"/>
            <w:gridSpan w:val="2"/>
            <w:tcBorders>
              <w:top w:val="single" w:sz="4" w:space="0" w:color="auto"/>
              <w:left w:val="single" w:sz="4" w:space="0" w:color="auto"/>
              <w:bottom w:val="single" w:sz="4" w:space="0" w:color="auto"/>
              <w:right w:val="single" w:sz="4" w:space="0" w:color="auto"/>
            </w:tcBorders>
            <w:noWrap/>
            <w:vAlign w:val="bottom"/>
            <w:hideMark/>
          </w:tcPr>
          <w:p w14:paraId="199C7BFF" w14:textId="77777777" w:rsidR="00F30F52" w:rsidRPr="005644DE" w:rsidRDefault="00F30F52" w:rsidP="008F4FEF">
            <w:pPr>
              <w:jc w:val="center"/>
              <w:rPr>
                <w:color w:val="000000"/>
              </w:rPr>
            </w:pPr>
            <w:r w:rsidRPr="005644DE">
              <w:rPr>
                <w:color w:val="000000"/>
              </w:rPr>
              <w:t>B_SRS = 3</w:t>
            </w:r>
          </w:p>
        </w:tc>
      </w:tr>
      <w:tr w:rsidR="00F30F52" w:rsidRPr="005644DE" w14:paraId="2CEAF0A9" w14:textId="77777777" w:rsidTr="008F4FEF">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5C93EBE" w14:textId="77777777" w:rsidR="00F30F52" w:rsidRPr="005644DE" w:rsidRDefault="00F30F52" w:rsidP="008F4FEF">
            <w:pPr>
              <w:jc w:val="center"/>
              <w:rPr>
                <w:color w:val="000000"/>
              </w:rPr>
            </w:pPr>
            <w:r w:rsidRPr="005644DE">
              <w:rPr>
                <w:color w:val="000000"/>
              </w:rPr>
              <w:t>C_SRS</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44790033" w14:textId="77777777" w:rsidR="00F30F52" w:rsidRPr="005644DE" w:rsidRDefault="00F30F52" w:rsidP="008F4FEF">
            <w:pPr>
              <w:jc w:val="center"/>
              <w:rPr>
                <w:color w:val="000000"/>
              </w:rPr>
            </w:pPr>
            <w:r w:rsidRPr="005644DE">
              <w:rPr>
                <w:color w:val="000000"/>
              </w:rPr>
              <w:t>m_{SRS,0}</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7109840F" w14:textId="77777777" w:rsidR="00F30F52" w:rsidRPr="005644DE" w:rsidRDefault="00F30F52" w:rsidP="008F4FEF">
            <w:pPr>
              <w:jc w:val="center"/>
              <w:rPr>
                <w:color w:val="000000"/>
              </w:rPr>
            </w:pPr>
            <w:r w:rsidRPr="005644DE">
              <w:rPr>
                <w:color w:val="000000"/>
              </w:rPr>
              <w:t>N_0</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151C23FF" w14:textId="77777777" w:rsidR="00F30F52" w:rsidRPr="005644DE" w:rsidRDefault="00F30F52" w:rsidP="008F4FEF">
            <w:pPr>
              <w:jc w:val="center"/>
              <w:rPr>
                <w:color w:val="000000"/>
              </w:rPr>
            </w:pPr>
            <w:r w:rsidRPr="005644DE">
              <w:rPr>
                <w:color w:val="000000"/>
              </w:rPr>
              <w:t>m_{SRS,1}</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739D9A84" w14:textId="77777777" w:rsidR="00F30F52" w:rsidRPr="005644DE" w:rsidRDefault="00F30F52" w:rsidP="008F4FEF">
            <w:pPr>
              <w:jc w:val="center"/>
              <w:rPr>
                <w:color w:val="000000"/>
              </w:rPr>
            </w:pPr>
            <w:r w:rsidRPr="005644DE">
              <w:rPr>
                <w:color w:val="000000"/>
              </w:rPr>
              <w:t>N_1</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003DB298" w14:textId="77777777" w:rsidR="00F30F52" w:rsidRPr="005644DE" w:rsidRDefault="00F30F52" w:rsidP="008F4FEF">
            <w:pPr>
              <w:jc w:val="center"/>
              <w:rPr>
                <w:color w:val="000000"/>
              </w:rPr>
            </w:pPr>
            <w:r w:rsidRPr="005644DE">
              <w:rPr>
                <w:color w:val="000000"/>
              </w:rPr>
              <w:t>m_{SRS,2}</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59F90F6A" w14:textId="77777777" w:rsidR="00F30F52" w:rsidRPr="005644DE" w:rsidRDefault="00F30F52" w:rsidP="008F4FEF">
            <w:pPr>
              <w:jc w:val="center"/>
              <w:rPr>
                <w:color w:val="000000"/>
              </w:rPr>
            </w:pPr>
            <w:r w:rsidRPr="005644DE">
              <w:rPr>
                <w:color w:val="000000"/>
              </w:rPr>
              <w:t>N_2</w:t>
            </w:r>
          </w:p>
        </w:tc>
        <w:tc>
          <w:tcPr>
            <w:tcW w:w="1354" w:type="dxa"/>
            <w:tcBorders>
              <w:top w:val="single" w:sz="4" w:space="0" w:color="auto"/>
              <w:left w:val="single" w:sz="4" w:space="0" w:color="auto"/>
              <w:bottom w:val="single" w:sz="4" w:space="0" w:color="auto"/>
              <w:right w:val="single" w:sz="4" w:space="0" w:color="auto"/>
            </w:tcBorders>
            <w:noWrap/>
            <w:vAlign w:val="bottom"/>
            <w:hideMark/>
          </w:tcPr>
          <w:p w14:paraId="42D13711" w14:textId="77777777" w:rsidR="00F30F52" w:rsidRPr="005644DE" w:rsidRDefault="00F30F52" w:rsidP="008F4FEF">
            <w:pPr>
              <w:jc w:val="center"/>
              <w:rPr>
                <w:color w:val="000000"/>
              </w:rPr>
            </w:pPr>
            <w:r w:rsidRPr="005644DE">
              <w:rPr>
                <w:color w:val="000000"/>
              </w:rPr>
              <w:t>m_{SRS,3}</w:t>
            </w:r>
          </w:p>
        </w:tc>
        <w:tc>
          <w:tcPr>
            <w:tcW w:w="566" w:type="dxa"/>
            <w:tcBorders>
              <w:top w:val="single" w:sz="4" w:space="0" w:color="auto"/>
              <w:left w:val="single" w:sz="4" w:space="0" w:color="auto"/>
              <w:bottom w:val="single" w:sz="4" w:space="0" w:color="auto"/>
              <w:right w:val="single" w:sz="4" w:space="0" w:color="auto"/>
            </w:tcBorders>
            <w:noWrap/>
            <w:vAlign w:val="bottom"/>
            <w:hideMark/>
          </w:tcPr>
          <w:p w14:paraId="6F3A5C11" w14:textId="77777777" w:rsidR="00F30F52" w:rsidRPr="005644DE" w:rsidRDefault="00F30F52" w:rsidP="008F4FEF">
            <w:pPr>
              <w:jc w:val="center"/>
              <w:rPr>
                <w:color w:val="000000"/>
              </w:rPr>
            </w:pPr>
            <w:r w:rsidRPr="005644DE">
              <w:rPr>
                <w:color w:val="000000"/>
              </w:rPr>
              <w:t>N_3</w:t>
            </w:r>
          </w:p>
        </w:tc>
      </w:tr>
      <w:tr w:rsidR="00F30F52" w:rsidRPr="005644DE" w14:paraId="3FDC6380" w14:textId="77777777" w:rsidTr="008F4FEF">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4C1F603B" w14:textId="77777777" w:rsidR="00F30F52" w:rsidRPr="005644DE" w:rsidRDefault="00F30F52" w:rsidP="008F4FEF">
            <w:pPr>
              <w:jc w:val="center"/>
              <w:rPr>
                <w:color w:val="000000"/>
              </w:rPr>
            </w:pPr>
            <w:r w:rsidRPr="005644DE">
              <w:rPr>
                <w:color w:val="000000"/>
              </w:rPr>
              <w:t>13</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6ABB934B" w14:textId="77777777" w:rsidR="00F30F52" w:rsidRPr="005644DE" w:rsidRDefault="00F30F52" w:rsidP="008F4FEF">
            <w:pPr>
              <w:jc w:val="center"/>
              <w:rPr>
                <w:color w:val="000000"/>
              </w:rPr>
            </w:pPr>
            <w:r w:rsidRPr="005644DE">
              <w:rPr>
                <w:color w:val="000000"/>
              </w:rPr>
              <w:t>48</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390E989C" w14:textId="77777777" w:rsidR="00F30F52" w:rsidRPr="005644DE" w:rsidRDefault="00F30F52" w:rsidP="008F4FEF">
            <w:pPr>
              <w:jc w:val="center"/>
              <w:rPr>
                <w:color w:val="000000"/>
              </w:rPr>
            </w:pPr>
            <w:r w:rsidRPr="005644DE">
              <w:rPr>
                <w:color w:val="000000"/>
              </w:rPr>
              <w:t>1</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000175E3" w14:textId="77777777" w:rsidR="00F30F52" w:rsidRPr="005644DE" w:rsidRDefault="00F30F52" w:rsidP="008F4FEF">
            <w:pPr>
              <w:jc w:val="center"/>
              <w:rPr>
                <w:color w:val="000000"/>
              </w:rPr>
            </w:pPr>
            <w:r w:rsidRPr="005644DE">
              <w:rPr>
                <w:color w:val="000000"/>
              </w:rPr>
              <w:t>24</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53143771" w14:textId="77777777" w:rsidR="00F30F52" w:rsidRPr="005644DE" w:rsidRDefault="00F30F52" w:rsidP="008F4FEF">
            <w:pPr>
              <w:jc w:val="center"/>
              <w:rPr>
                <w:color w:val="000000"/>
              </w:rPr>
            </w:pPr>
            <w:r w:rsidRPr="005644DE">
              <w:rPr>
                <w:color w:val="000000"/>
              </w:rPr>
              <w:t>2</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499FC9CF" w14:textId="77777777" w:rsidR="00F30F52" w:rsidRPr="005644DE" w:rsidRDefault="00F30F52" w:rsidP="008F4FEF">
            <w:pPr>
              <w:jc w:val="center"/>
              <w:rPr>
                <w:color w:val="000000"/>
              </w:rPr>
            </w:pPr>
            <w:r w:rsidRPr="005644DE">
              <w:rPr>
                <w:color w:val="000000"/>
              </w:rPr>
              <w:t>12</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120DF726" w14:textId="77777777" w:rsidR="00F30F52" w:rsidRPr="005644DE" w:rsidRDefault="00F30F52" w:rsidP="008F4FEF">
            <w:pPr>
              <w:jc w:val="center"/>
              <w:rPr>
                <w:color w:val="000000"/>
              </w:rPr>
            </w:pPr>
            <w:r w:rsidRPr="005644DE">
              <w:rPr>
                <w:color w:val="000000"/>
              </w:rPr>
              <w:t>2</w:t>
            </w:r>
          </w:p>
        </w:tc>
        <w:tc>
          <w:tcPr>
            <w:tcW w:w="1354"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3CCF2454" w14:textId="77777777" w:rsidR="00F30F52" w:rsidRPr="005644DE" w:rsidRDefault="00F30F52" w:rsidP="008F4FEF">
            <w:pPr>
              <w:jc w:val="center"/>
              <w:rPr>
                <w:color w:val="000000"/>
              </w:rPr>
            </w:pPr>
            <w:r w:rsidRPr="005644DE">
              <w:rPr>
                <w:color w:val="000000"/>
              </w:rPr>
              <w:t>4</w:t>
            </w:r>
          </w:p>
        </w:tc>
        <w:tc>
          <w:tcPr>
            <w:tcW w:w="566" w:type="dxa"/>
            <w:tcBorders>
              <w:top w:val="single" w:sz="4" w:space="0" w:color="auto"/>
              <w:left w:val="single" w:sz="4" w:space="0" w:color="auto"/>
              <w:bottom w:val="single" w:sz="4" w:space="0" w:color="auto"/>
              <w:right w:val="single" w:sz="4" w:space="0" w:color="auto"/>
            </w:tcBorders>
            <w:shd w:val="clear" w:color="000000" w:fill="A5A5A5"/>
            <w:noWrap/>
            <w:vAlign w:val="bottom"/>
            <w:hideMark/>
          </w:tcPr>
          <w:p w14:paraId="71B174D7" w14:textId="77777777" w:rsidR="00F30F52" w:rsidRPr="005644DE" w:rsidRDefault="00F30F52" w:rsidP="008F4FEF">
            <w:pPr>
              <w:jc w:val="center"/>
            </w:pPr>
            <w:r w:rsidRPr="005644DE">
              <w:t>3</w:t>
            </w:r>
          </w:p>
        </w:tc>
      </w:tr>
    </w:tbl>
    <w:p w14:paraId="04E20809" w14:textId="77777777" w:rsidR="00F30F52" w:rsidRDefault="00F30F52" w:rsidP="00F30F52">
      <w:pPr>
        <w:pStyle w:val="Caption"/>
        <w:spacing w:after="0"/>
      </w:pPr>
    </w:p>
    <w:bookmarkEnd w:id="5"/>
    <w:p w14:paraId="6E5AEF46" w14:textId="53AFCC6F" w:rsidR="00F30F52" w:rsidRPr="001020DA" w:rsidRDefault="00F30F52" w:rsidP="00F30F52">
      <w:pPr>
        <w:pStyle w:val="Caption"/>
        <w:rPr>
          <w:lang w:val="en-US"/>
        </w:rPr>
      </w:pPr>
      <w:r w:rsidRPr="001020DA">
        <w:rPr>
          <w:lang w:val="en-US"/>
        </w:rPr>
        <w:t xml:space="preserve">Table </w:t>
      </w:r>
      <w:r>
        <w:fldChar w:fldCharType="begin"/>
      </w:r>
      <w:r w:rsidRPr="001020DA">
        <w:rPr>
          <w:lang w:val="en-US"/>
        </w:rPr>
        <w:instrText xml:space="preserve"> SEQ Table \* ARABIC </w:instrText>
      </w:r>
      <w:r>
        <w:fldChar w:fldCharType="separate"/>
      </w:r>
      <w:r w:rsidR="00A7209B" w:rsidRPr="001020DA">
        <w:rPr>
          <w:noProof/>
          <w:lang w:val="en-US"/>
        </w:rPr>
        <w:t>1</w:t>
      </w:r>
      <w:r>
        <w:fldChar w:fldCharType="end"/>
      </w:r>
      <w:r w:rsidRPr="001020DA">
        <w:rPr>
          <w:lang w:val="en-US"/>
        </w:rPr>
        <w:t>: Example entries of NR tree structure for SRS resource assignment.</w:t>
      </w:r>
    </w:p>
    <w:p w14:paraId="319A3E80" w14:textId="77777777" w:rsidR="00F30F52" w:rsidRDefault="00F30F52" w:rsidP="00F30F52">
      <w:r w:rsidRPr="00F84707">
        <w:rPr>
          <w:noProof/>
          <w:lang w:val="en-US"/>
        </w:rPr>
        <w:drawing>
          <wp:inline distT="0" distB="0" distL="0" distR="0" wp14:anchorId="2358BC78" wp14:editId="1E43014A">
            <wp:extent cx="5943600" cy="14084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408430"/>
                    </a:xfrm>
                    <a:prstGeom prst="rect">
                      <a:avLst/>
                    </a:prstGeom>
                  </pic:spPr>
                </pic:pic>
              </a:graphicData>
            </a:graphic>
          </wp:inline>
        </w:drawing>
      </w:r>
    </w:p>
    <w:p w14:paraId="49D63C66" w14:textId="47FC99E6" w:rsidR="00F30F52" w:rsidRPr="001020DA" w:rsidRDefault="00F30F52" w:rsidP="009A19A6">
      <w:pPr>
        <w:pStyle w:val="Caption"/>
        <w:rPr>
          <w:lang w:val="en-US"/>
        </w:rPr>
      </w:pPr>
      <w:r w:rsidRPr="001020DA">
        <w:rPr>
          <w:lang w:val="en-US"/>
        </w:rPr>
        <w:t xml:space="preserve">Figure </w:t>
      </w:r>
      <w:r>
        <w:fldChar w:fldCharType="begin"/>
      </w:r>
      <w:r w:rsidRPr="001020DA">
        <w:rPr>
          <w:lang w:val="en-US"/>
        </w:rPr>
        <w:instrText xml:space="preserve"> SEQ Figure \* ARABIC </w:instrText>
      </w:r>
      <w:r>
        <w:fldChar w:fldCharType="separate"/>
      </w:r>
      <w:r w:rsidRPr="001020DA">
        <w:rPr>
          <w:noProof/>
          <w:lang w:val="en-US"/>
        </w:rPr>
        <w:t>1</w:t>
      </w:r>
      <w:r>
        <w:fldChar w:fldCharType="end"/>
      </w:r>
      <w:r w:rsidRPr="001020DA">
        <w:rPr>
          <w:lang w:val="en-US"/>
        </w:rPr>
        <w:t>: Inter-slot hopping with N=1, b</w:t>
      </w:r>
      <w:r w:rsidRPr="001020DA">
        <w:rPr>
          <w:vertAlign w:val="subscript"/>
          <w:lang w:val="en-US"/>
        </w:rPr>
        <w:t>hop</w:t>
      </w:r>
      <w:r w:rsidRPr="001020DA">
        <w:rPr>
          <w:lang w:val="en-US"/>
        </w:rPr>
        <w:t>=0, and B</w:t>
      </w:r>
      <w:r w:rsidRPr="001020DA">
        <w:rPr>
          <w:vertAlign w:val="subscript"/>
          <w:lang w:val="en-US"/>
        </w:rPr>
        <w:t>SRS</w:t>
      </w:r>
      <w:r w:rsidRPr="001020DA">
        <w:rPr>
          <w:lang w:val="en-US"/>
        </w:rPr>
        <w:t>=1: LTE case.</w:t>
      </w:r>
    </w:p>
    <w:p w14:paraId="3AD7F796" w14:textId="77777777" w:rsidR="00F30F52" w:rsidRDefault="00F30F52" w:rsidP="00F30F52">
      <w:pPr>
        <w:pStyle w:val="BodyText"/>
        <w:jc w:val="center"/>
      </w:pPr>
      <w:r w:rsidRPr="00BE7759">
        <w:rPr>
          <w:noProof/>
          <w:lang w:val="en-US"/>
        </w:rPr>
        <w:drawing>
          <wp:inline distT="0" distB="0" distL="0" distR="0" wp14:anchorId="0B95487B" wp14:editId="790A4CEE">
            <wp:extent cx="5943600" cy="14230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423035"/>
                    </a:xfrm>
                    <a:prstGeom prst="rect">
                      <a:avLst/>
                    </a:prstGeom>
                  </pic:spPr>
                </pic:pic>
              </a:graphicData>
            </a:graphic>
          </wp:inline>
        </w:drawing>
      </w:r>
    </w:p>
    <w:p w14:paraId="0A4209DD" w14:textId="77777777" w:rsidR="00F30F52" w:rsidRPr="001020DA" w:rsidRDefault="00F30F52" w:rsidP="00F30F52">
      <w:pPr>
        <w:pStyle w:val="Caption"/>
        <w:rPr>
          <w:lang w:val="en-US"/>
        </w:rPr>
      </w:pPr>
      <w:r w:rsidRPr="001020DA">
        <w:rPr>
          <w:lang w:val="en-US"/>
        </w:rPr>
        <w:t xml:space="preserve">Figure </w:t>
      </w:r>
      <w:r>
        <w:fldChar w:fldCharType="begin"/>
      </w:r>
      <w:r w:rsidRPr="001020DA">
        <w:rPr>
          <w:lang w:val="en-US"/>
        </w:rPr>
        <w:instrText xml:space="preserve"> SEQ Figure \* ARABIC </w:instrText>
      </w:r>
      <w:r>
        <w:fldChar w:fldCharType="separate"/>
      </w:r>
      <w:r w:rsidRPr="001020DA">
        <w:rPr>
          <w:noProof/>
          <w:lang w:val="en-US"/>
        </w:rPr>
        <w:t>2</w:t>
      </w:r>
      <w:r>
        <w:fldChar w:fldCharType="end"/>
      </w:r>
      <w:r w:rsidRPr="001020DA">
        <w:rPr>
          <w:lang w:val="en-US"/>
        </w:rPr>
        <w:t>: Intra-slot hopping with N=2, b</w:t>
      </w:r>
      <w:r w:rsidRPr="001020DA">
        <w:rPr>
          <w:vertAlign w:val="subscript"/>
          <w:lang w:val="en-US"/>
        </w:rPr>
        <w:t>hop</w:t>
      </w:r>
      <w:r w:rsidRPr="001020DA">
        <w:rPr>
          <w:lang w:val="en-US"/>
        </w:rPr>
        <w:t>=0, and B</w:t>
      </w:r>
      <w:r w:rsidRPr="001020DA">
        <w:rPr>
          <w:vertAlign w:val="subscript"/>
          <w:lang w:val="en-US"/>
        </w:rPr>
        <w:t>SRS</w:t>
      </w:r>
      <w:r w:rsidRPr="001020DA">
        <w:rPr>
          <w:lang w:val="en-US"/>
        </w:rPr>
        <w:t>=1.</w:t>
      </w:r>
    </w:p>
    <w:p w14:paraId="22812AFE" w14:textId="77777777" w:rsidR="00F30F52" w:rsidRDefault="00F30F52" w:rsidP="00F30F52">
      <w:pPr>
        <w:jc w:val="center"/>
      </w:pPr>
      <w:r w:rsidRPr="00BE7759">
        <w:rPr>
          <w:noProof/>
          <w:lang w:val="en-US"/>
        </w:rPr>
        <w:lastRenderedPageBreak/>
        <w:drawing>
          <wp:inline distT="0" distB="0" distL="0" distR="0" wp14:anchorId="1B3633C9" wp14:editId="096D5A19">
            <wp:extent cx="5943600" cy="14052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405255"/>
                    </a:xfrm>
                    <a:prstGeom prst="rect">
                      <a:avLst/>
                    </a:prstGeom>
                  </pic:spPr>
                </pic:pic>
              </a:graphicData>
            </a:graphic>
          </wp:inline>
        </w:drawing>
      </w:r>
    </w:p>
    <w:p w14:paraId="505B2598" w14:textId="493451AB" w:rsidR="00F30F52" w:rsidRPr="001020DA" w:rsidRDefault="00F30F52" w:rsidP="00F30F52">
      <w:pPr>
        <w:pStyle w:val="Caption"/>
        <w:rPr>
          <w:lang w:val="en-US"/>
        </w:rPr>
      </w:pPr>
      <w:r w:rsidRPr="001020DA">
        <w:rPr>
          <w:lang w:val="en-US"/>
        </w:rPr>
        <w:t xml:space="preserve">Figure </w:t>
      </w:r>
      <w:r>
        <w:fldChar w:fldCharType="begin"/>
      </w:r>
      <w:r w:rsidRPr="001020DA">
        <w:rPr>
          <w:lang w:val="en-US"/>
        </w:rPr>
        <w:instrText xml:space="preserve"> SEQ Figure \* ARABIC </w:instrText>
      </w:r>
      <w:r>
        <w:fldChar w:fldCharType="separate"/>
      </w:r>
      <w:r w:rsidRPr="001020DA">
        <w:rPr>
          <w:noProof/>
          <w:lang w:val="en-US"/>
        </w:rPr>
        <w:t>3</w:t>
      </w:r>
      <w:r>
        <w:fldChar w:fldCharType="end"/>
      </w:r>
      <w:r w:rsidRPr="001020DA">
        <w:rPr>
          <w:lang w:val="en-US"/>
        </w:rPr>
        <w:t>: Combination of intra- and inter-slot hopping with N=2, b</w:t>
      </w:r>
      <w:r w:rsidRPr="001020DA">
        <w:rPr>
          <w:vertAlign w:val="subscript"/>
          <w:lang w:val="en-US"/>
        </w:rPr>
        <w:t>hop</w:t>
      </w:r>
      <w:r w:rsidRPr="001020DA">
        <w:rPr>
          <w:lang w:val="en-US"/>
        </w:rPr>
        <w:t>=0, and B</w:t>
      </w:r>
      <w:r w:rsidRPr="001020DA">
        <w:rPr>
          <w:vertAlign w:val="subscript"/>
          <w:lang w:val="en-US"/>
        </w:rPr>
        <w:t>SRS</w:t>
      </w:r>
      <w:r w:rsidRPr="001020DA">
        <w:rPr>
          <w:lang w:val="en-US"/>
        </w:rPr>
        <w:t>=2.</w:t>
      </w:r>
    </w:p>
    <w:p w14:paraId="53753F2A" w14:textId="77777777" w:rsidR="002F263F" w:rsidRPr="001020DA" w:rsidRDefault="002F263F" w:rsidP="002F263F">
      <w:pPr>
        <w:pStyle w:val="Observation"/>
        <w:rPr>
          <w:lang w:val="en-US"/>
        </w:rPr>
      </w:pPr>
      <w:r w:rsidRPr="001020DA">
        <w:rPr>
          <w:lang w:val="en-US"/>
        </w:rPr>
        <w:t>For periodic/semi-persistent SRS, for N=2 or N=4, intra-slot SRS frequency hopping can be performed by configuring b</w:t>
      </w:r>
      <w:r w:rsidRPr="001020DA">
        <w:rPr>
          <w:vertAlign w:val="subscript"/>
          <w:lang w:val="en-US"/>
        </w:rPr>
        <w:t xml:space="preserve">hop </w:t>
      </w:r>
      <w:r w:rsidRPr="001020DA">
        <w:rPr>
          <w:lang w:val="en-US"/>
        </w:rPr>
        <w:t xml:space="preserve"> and B</w:t>
      </w:r>
      <w:r w:rsidRPr="001020DA">
        <w:rPr>
          <w:vertAlign w:val="subscript"/>
          <w:lang w:val="en-US"/>
        </w:rPr>
        <w:t xml:space="preserve">SRS </w:t>
      </w:r>
      <w:r w:rsidRPr="001020DA">
        <w:rPr>
          <w:lang w:val="en-US"/>
        </w:rPr>
        <w:t>in such that only one slot is sufficient to sound the full hopping bandwidth.</w:t>
      </w:r>
    </w:p>
    <w:p w14:paraId="772DE097" w14:textId="040C6601" w:rsidR="002F263F" w:rsidRPr="007E0282" w:rsidRDefault="002F263F" w:rsidP="002F263F">
      <w:pPr>
        <w:pStyle w:val="Observation"/>
        <w:rPr>
          <w:lang w:val="en-US"/>
        </w:rPr>
      </w:pPr>
      <w:r>
        <w:rPr>
          <w:lang w:val="en-US"/>
        </w:rPr>
        <w:t xml:space="preserve">For periodic/semi-persistent SRS, for N=2 or N=4, </w:t>
      </w:r>
      <w:r w:rsidRPr="001020DA">
        <w:rPr>
          <w:lang w:val="en-US"/>
        </w:rPr>
        <w:t>when b</w:t>
      </w:r>
      <w:r w:rsidRPr="001020DA">
        <w:rPr>
          <w:vertAlign w:val="subscript"/>
          <w:lang w:val="en-US"/>
        </w:rPr>
        <w:t xml:space="preserve">hop </w:t>
      </w:r>
      <w:r w:rsidRPr="001020DA">
        <w:rPr>
          <w:lang w:val="en-US"/>
        </w:rPr>
        <w:t xml:space="preserve"> and B</w:t>
      </w:r>
      <w:r w:rsidRPr="001020DA">
        <w:rPr>
          <w:vertAlign w:val="subscript"/>
          <w:lang w:val="en-US"/>
        </w:rPr>
        <w:t xml:space="preserve">SRS </w:t>
      </w:r>
      <w:r w:rsidRPr="001020DA">
        <w:rPr>
          <w:lang w:val="en-US"/>
        </w:rPr>
        <w:t xml:space="preserve">are configured such that one slot is not sufficient to sound the full hopping bandwidth, we get </w:t>
      </w:r>
      <w:r>
        <w:rPr>
          <w:lang w:val="en-US"/>
        </w:rPr>
        <w:t>a combination of intra- and inter-slot SRS frequency hopping.</w:t>
      </w:r>
    </w:p>
    <w:p w14:paraId="203E80B9" w14:textId="1F42FEA4" w:rsidR="002F263F" w:rsidRPr="001020DA" w:rsidRDefault="002F263F" w:rsidP="002F263F">
      <w:pPr>
        <w:pStyle w:val="BodyText"/>
        <w:rPr>
          <w:lang w:val="en-US"/>
        </w:rPr>
      </w:pPr>
      <w:r w:rsidRPr="001020DA">
        <w:rPr>
          <w:lang w:val="en-US"/>
        </w:rPr>
        <w:t xml:space="preserve">Let us now provide the new formula for frequency hopping. Assuming that frequency hopping of the sounding reference signal is enabled </w:t>
      </w:r>
      <w:r w:rsidRPr="001020DA">
        <w:rPr>
          <w:rFonts w:hint="eastAsia"/>
          <w:lang w:val="en-US" w:eastAsia="ja-JP"/>
        </w:rPr>
        <w:t xml:space="preserve">(i.e., </w:t>
      </w:r>
      <w:r w:rsidRPr="00212B75">
        <w:rPr>
          <w:rFonts w:eastAsia="MS Mincho" w:cs="Arial"/>
          <w:position w:val="-14"/>
          <w:lang w:val="pt-BR" w:eastAsia="ja-JP"/>
        </w:rPr>
        <w:object w:dxaOrig="980" w:dyaOrig="340" w14:anchorId="63CD2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7.25pt" o:ole="">
            <v:imagedata r:id="rId11" o:title=""/>
          </v:shape>
          <o:OLEObject Type="Embed" ProgID="Equation.3" ShapeID="_x0000_i1025" DrawAspect="Content" ObjectID="_1573144993" r:id="rId12"/>
        </w:object>
      </w:r>
      <w:r w:rsidRPr="00212B75">
        <w:rPr>
          <w:rFonts w:eastAsia="MS Mincho" w:cs="Arial" w:hint="eastAsia"/>
          <w:lang w:val="en-US" w:eastAsia="ja-JP"/>
        </w:rPr>
        <w:t>)</w:t>
      </w:r>
      <w:r w:rsidRPr="001020DA">
        <w:rPr>
          <w:lang w:val="en-US"/>
        </w:rPr>
        <w:t>,  the frequency position indexes</w:t>
      </w:r>
      <w:r w:rsidRPr="00FB646B">
        <w:rPr>
          <w:lang w:val="en-US"/>
        </w:rPr>
        <w:t xml:space="preserve"> </w:t>
      </w:r>
      <w:r w:rsidRPr="00E7532B">
        <w:rPr>
          <w:position w:val="-10"/>
        </w:rPr>
        <w:object w:dxaOrig="260" w:dyaOrig="300" w14:anchorId="4FDDD3E6">
          <v:shape id="_x0000_i1026" type="#_x0000_t75" style="width:13.5pt;height:15pt" o:ole="">
            <v:imagedata r:id="rId13" o:title=""/>
          </v:shape>
          <o:OLEObject Type="Embed" ProgID="Equation.3" ShapeID="_x0000_i1026" DrawAspect="Content" ObjectID="_1573144994" r:id="rId14"/>
        </w:object>
      </w:r>
      <w:r w:rsidRPr="00FB646B">
        <w:rPr>
          <w:lang w:val="en-US"/>
        </w:rPr>
        <w:t xml:space="preserve"> </w:t>
      </w:r>
      <w:r>
        <w:rPr>
          <w:lang w:val="en-US"/>
        </w:rPr>
        <w:t xml:space="preserve">are </w:t>
      </w:r>
      <w:r w:rsidRPr="00FB646B">
        <w:rPr>
          <w:lang w:val="en-US"/>
        </w:rPr>
        <w:t>defined by</w:t>
      </w:r>
    </w:p>
    <w:p w14:paraId="53A5D93C" w14:textId="2841ECBE" w:rsidR="002F263F" w:rsidRDefault="001020DA" w:rsidP="001E4AA3">
      <w:pPr>
        <w:pStyle w:val="BodyText"/>
        <w:jc w:val="center"/>
      </w:pPr>
      <w:r w:rsidRPr="00E7532B">
        <w:rPr>
          <w:position w:val="-28"/>
        </w:rPr>
        <w:object w:dxaOrig="4480" w:dyaOrig="660" w14:anchorId="09C3668D">
          <v:shape id="_x0000_i1027" type="#_x0000_t75" style="width:218.25pt;height:32.25pt" o:ole="">
            <v:imagedata r:id="rId15" o:title=""/>
          </v:shape>
          <o:OLEObject Type="Embed" ProgID="Equation.3" ShapeID="_x0000_i1027" DrawAspect="Content" ObjectID="_1573144995" r:id="rId16"/>
        </w:object>
      </w:r>
    </w:p>
    <w:p w14:paraId="10BF6B74" w14:textId="1FBA8D13" w:rsidR="001E4AA3" w:rsidRPr="001E4AA3" w:rsidRDefault="001E4AA3" w:rsidP="001E4AA3">
      <w:pPr>
        <w:rPr>
          <w:rFonts w:eastAsia="SimSun"/>
          <w:lang w:val="en-US"/>
        </w:rPr>
      </w:pPr>
      <w:r w:rsidRPr="001020DA">
        <w:rPr>
          <w:lang w:val="en-US"/>
        </w:rPr>
        <w:t xml:space="preserve">where </w:t>
      </w:r>
      <w:r>
        <w:rPr>
          <w:rFonts w:eastAsia="SimSun"/>
          <w:lang w:val="en-US"/>
        </w:rPr>
        <w:t>n</w:t>
      </w:r>
      <w:r>
        <w:rPr>
          <w:rFonts w:eastAsia="SimSun"/>
          <w:vertAlign w:val="subscript"/>
          <w:lang w:val="en-US"/>
        </w:rPr>
        <w:t>symb,f</w:t>
      </w:r>
      <w:r>
        <w:rPr>
          <w:rFonts w:eastAsia="SimSun"/>
          <w:vertAlign w:val="superscript"/>
          <w:lang w:val="en-US"/>
        </w:rPr>
        <w:t xml:space="preserve">µ </w:t>
      </w:r>
      <w:r>
        <w:rPr>
          <w:rFonts w:ascii="Cambria Math" w:eastAsia="SimSun" w:hAnsi="Cambria Math"/>
          <w:lang w:val="en-US"/>
        </w:rPr>
        <w:t>∊</w:t>
      </w:r>
      <w:r>
        <w:rPr>
          <w:rFonts w:eastAsia="SimSun"/>
          <w:lang w:val="en-US"/>
        </w:rPr>
        <w:t>{0, …,</w:t>
      </w:r>
      <w:r w:rsidRPr="001E020C">
        <w:rPr>
          <w:rFonts w:eastAsia="SimSun"/>
          <w:lang w:val="en-US"/>
        </w:rPr>
        <w:t xml:space="preserve"> </w:t>
      </w:r>
      <w:r>
        <w:rPr>
          <w:rFonts w:eastAsia="SimSun"/>
          <w:lang w:val="en-US"/>
        </w:rPr>
        <w:t>N</w:t>
      </w:r>
      <w:r>
        <w:rPr>
          <w:rFonts w:eastAsia="SimSun"/>
          <w:vertAlign w:val="subscript"/>
          <w:lang w:val="en-US"/>
        </w:rPr>
        <w:t>symb</w:t>
      </w:r>
      <w:r>
        <w:rPr>
          <w:rFonts w:eastAsia="SimSun"/>
          <w:vertAlign w:val="superscript"/>
          <w:lang w:val="en-US"/>
        </w:rPr>
        <w:t>slot</w:t>
      </w:r>
      <w:r>
        <w:rPr>
          <w:rFonts w:eastAsia="SimSun"/>
          <w:lang w:val="en-US"/>
        </w:rPr>
        <w:t xml:space="preserve"> x N</w:t>
      </w:r>
      <w:r>
        <w:rPr>
          <w:rFonts w:eastAsia="SimSun"/>
          <w:vertAlign w:val="subscript"/>
          <w:lang w:val="en-US"/>
        </w:rPr>
        <w:t>slot</w:t>
      </w:r>
      <w:r>
        <w:rPr>
          <w:rFonts w:eastAsia="SimSun"/>
          <w:vertAlign w:val="superscript"/>
          <w:lang w:val="en-US"/>
        </w:rPr>
        <w:t xml:space="preserve">frame,µ </w:t>
      </w:r>
      <w:r>
        <w:rPr>
          <w:rFonts w:eastAsia="SimSun"/>
          <w:lang w:val="en-US"/>
        </w:rPr>
        <w:t xml:space="preserve">-1} is the symbol number within a frame for subcarrier spacing </w:t>
      </w:r>
      <m:oMath>
        <m:r>
          <w:rPr>
            <w:rFonts w:ascii="Cambria Math" w:eastAsia="SimSun" w:hAnsi="Cambria Math"/>
            <w:lang w:val="en-US"/>
          </w:rPr>
          <m:t>µ</m:t>
        </m:r>
      </m:oMath>
      <w:r>
        <w:rPr>
          <w:rFonts w:eastAsia="SimSun"/>
          <w:lang w:val="en-US"/>
        </w:rPr>
        <w:t xml:space="preserve"> with N</w:t>
      </w:r>
      <w:r>
        <w:rPr>
          <w:rFonts w:eastAsia="SimSun"/>
          <w:vertAlign w:val="subscript"/>
          <w:lang w:val="en-US"/>
        </w:rPr>
        <w:t>symb</w:t>
      </w:r>
      <w:r>
        <w:rPr>
          <w:rFonts w:eastAsia="SimSun"/>
          <w:vertAlign w:val="superscript"/>
          <w:lang w:val="en-US"/>
        </w:rPr>
        <w:t xml:space="preserve">slot  </w:t>
      </w:r>
      <w:r>
        <w:rPr>
          <w:rFonts w:eastAsia="SimSun"/>
          <w:lang w:val="en-US"/>
        </w:rPr>
        <w:t>is the number of symbols per slot, N</w:t>
      </w:r>
      <w:r>
        <w:rPr>
          <w:rFonts w:eastAsia="SimSun"/>
          <w:vertAlign w:val="subscript"/>
          <w:lang w:val="en-US"/>
        </w:rPr>
        <w:t>slot</w:t>
      </w:r>
      <w:r>
        <w:rPr>
          <w:rFonts w:eastAsia="SimSun"/>
          <w:vertAlign w:val="superscript"/>
          <w:lang w:val="en-US"/>
        </w:rPr>
        <w:t xml:space="preserve">frame,µ  </w:t>
      </w:r>
      <w:r>
        <w:rPr>
          <w:rFonts w:eastAsia="SimSun"/>
          <w:lang w:val="en-US"/>
        </w:rPr>
        <w:t>is the number of slots per frame, and</w:t>
      </w:r>
      <w:r w:rsidRPr="006E7FEA">
        <w:rPr>
          <w:rFonts w:eastAsia="MS Mincho" w:cs="Arial"/>
          <w:position w:val="-10"/>
          <w:lang w:val="pt-BR" w:eastAsia="ja-JP"/>
        </w:rPr>
        <w:object w:dxaOrig="300" w:dyaOrig="300" w14:anchorId="2BA0F1EC">
          <v:shape id="_x0000_i1028" type="#_x0000_t75" style="width:15pt;height:15pt" o:ole="">
            <v:imagedata r:id="rId17" o:title=""/>
          </v:shape>
          <o:OLEObject Type="Embed" ProgID="Equation.3" ShapeID="_x0000_i1028" DrawAspect="Content" ObjectID="_1573144996" r:id="rId18"/>
        </w:object>
      </w:r>
      <w:r w:rsidRPr="001020DA">
        <w:rPr>
          <w:rFonts w:eastAsia="MS Mincho" w:hint="eastAsia"/>
          <w:lang w:val="en-US" w:eastAsia="ja-JP"/>
        </w:rPr>
        <w:t xml:space="preserve"> is given by Table </w:t>
      </w:r>
      <w:r w:rsidR="00A7209B" w:rsidRPr="001020DA">
        <w:rPr>
          <w:rFonts w:eastAsia="MS Mincho"/>
          <w:lang w:val="en-US" w:eastAsia="ja-JP"/>
        </w:rPr>
        <w:t>2 in Appendix, and</w:t>
      </w:r>
    </w:p>
    <w:p w14:paraId="1A89EF99" w14:textId="0CB76014" w:rsidR="001E4AA3" w:rsidRPr="00266638" w:rsidRDefault="001020DA" w:rsidP="00A22DFD">
      <w:pPr>
        <w:pStyle w:val="EQ"/>
        <w:jc w:val="center"/>
        <w:rPr>
          <w:rFonts w:eastAsia="MS Mincho"/>
          <w:lang w:eastAsia="ja-JP"/>
        </w:rPr>
      </w:pPr>
      <w:r w:rsidRPr="006E7FEA">
        <w:rPr>
          <w:position w:val="-54"/>
          <w:lang w:val="fi-FI"/>
        </w:rPr>
        <w:object w:dxaOrig="6740" w:dyaOrig="1180" w14:anchorId="0E592399">
          <v:shape id="_x0000_i1029" type="#_x0000_t75" style="width:299.25pt;height:52.5pt" o:ole="">
            <v:imagedata r:id="rId19" o:title=""/>
          </v:shape>
          <o:OLEObject Type="Embed" ProgID="Equation.3" ShapeID="_x0000_i1029" DrawAspect="Content" ObjectID="_1573144997" r:id="rId20"/>
        </w:object>
      </w:r>
    </w:p>
    <w:p w14:paraId="38B98BBC" w14:textId="25DDD295" w:rsidR="001E4AA3" w:rsidRPr="001020DA" w:rsidRDefault="001E4AA3" w:rsidP="001E4AA3">
      <w:pPr>
        <w:spacing w:after="60"/>
        <w:rPr>
          <w:lang w:val="en-US"/>
        </w:rPr>
      </w:pPr>
      <w:r w:rsidRPr="003171DF">
        <w:rPr>
          <w:lang w:val="en-US"/>
        </w:rPr>
        <w:t xml:space="preserve">where </w:t>
      </w:r>
      <w:r w:rsidRPr="007A65D1">
        <w:rPr>
          <w:position w:val="-16"/>
          <w:lang w:val="fi-FI"/>
        </w:rPr>
        <w:object w:dxaOrig="760" w:dyaOrig="360" w14:anchorId="62F57251">
          <v:shape id="_x0000_i1030" type="#_x0000_t75" style="width:36pt;height:17.25pt" o:ole="">
            <v:imagedata r:id="rId21" o:title=""/>
          </v:shape>
          <o:OLEObject Type="Embed" ProgID="Equation.3" ShapeID="_x0000_i1030" DrawAspect="Content" ObjectID="_1573144998" r:id="rId22"/>
        </w:object>
      </w:r>
      <w:r w:rsidRPr="003171DF">
        <w:rPr>
          <w:lang w:val="en-US"/>
        </w:rPr>
        <w:t xml:space="preserve"> regardless of the </w:t>
      </w:r>
      <w:r w:rsidRPr="006E7FEA">
        <w:rPr>
          <w:rFonts w:eastAsia="MS Mincho" w:cs="Arial"/>
          <w:position w:val="-10"/>
          <w:lang w:val="pt-BR" w:eastAsia="ja-JP"/>
        </w:rPr>
        <w:object w:dxaOrig="300" w:dyaOrig="300" w14:anchorId="7D2F6730">
          <v:shape id="_x0000_i1031" type="#_x0000_t75" style="width:15pt;height:15pt" o:ole="">
            <v:imagedata r:id="rId17" o:title=""/>
          </v:shape>
          <o:OLEObject Type="Embed" ProgID="Equation.3" ShapeID="_x0000_i1031" DrawAspect="Content" ObjectID="_1573144999" r:id="rId23"/>
        </w:object>
      </w:r>
      <w:r w:rsidRPr="003171DF">
        <w:rPr>
          <w:lang w:val="en-US"/>
        </w:rPr>
        <w:t xml:space="preserve"> value on </w:t>
      </w:r>
      <w:r w:rsidR="00D16EE4" w:rsidRPr="001020DA">
        <w:rPr>
          <w:rFonts w:eastAsia="MS Mincho"/>
          <w:lang w:val="en-US" w:eastAsia="ja-JP"/>
        </w:rPr>
        <w:t xml:space="preserve">Table </w:t>
      </w:r>
      <w:r w:rsidR="00A7209B" w:rsidRPr="001020DA">
        <w:rPr>
          <w:rFonts w:eastAsia="MS Mincho"/>
          <w:lang w:val="en-US" w:eastAsia="ja-JP"/>
        </w:rPr>
        <w:t>2</w:t>
      </w:r>
      <w:r w:rsidR="00D16EE4" w:rsidRPr="001020DA">
        <w:rPr>
          <w:rFonts w:eastAsia="MS Mincho"/>
          <w:lang w:val="en-US" w:eastAsia="ja-JP"/>
        </w:rPr>
        <w:t xml:space="preserve"> </w:t>
      </w:r>
      <w:r w:rsidRPr="001020DA">
        <w:rPr>
          <w:lang w:val="en-US"/>
        </w:rPr>
        <w:t xml:space="preserve">and </w:t>
      </w:r>
      <w:r w:rsidR="00A22DFD" w:rsidRPr="001020DA">
        <w:rPr>
          <w:lang w:val="en-US"/>
        </w:rPr>
        <w:t>the new symbol-based counter is given by</w:t>
      </w:r>
    </w:p>
    <w:p w14:paraId="3DB07507" w14:textId="77777777" w:rsidR="001020DA" w:rsidRPr="001020DA" w:rsidRDefault="001020DA" w:rsidP="001020DA">
      <w:pPr>
        <w:jc w:val="center"/>
        <w:rPr>
          <w:sz w:val="28"/>
          <w:lang w:val="en-US"/>
        </w:rPr>
      </w:pPr>
      <w:r w:rsidRPr="00C17445">
        <w:rPr>
          <w:position w:val="-12"/>
          <w:sz w:val="28"/>
        </w:rPr>
        <w:object w:dxaOrig="440" w:dyaOrig="360" w14:anchorId="06A303CE">
          <v:shape id="_x0000_i1032" type="#_x0000_t75" style="width:21.75pt;height:18pt" o:ole="">
            <v:imagedata r:id="rId24" o:title=""/>
          </v:shape>
          <o:OLEObject Type="Embed" ProgID="Equation.3" ShapeID="_x0000_i1032" DrawAspect="Content" ObjectID="_1573145000" r:id="rId25"/>
        </w:object>
      </w:r>
      <w:r w:rsidRPr="001020DA">
        <w:rPr>
          <w:sz w:val="28"/>
          <w:lang w:val="en-US"/>
        </w:rPr>
        <w:t>=</w:t>
      </w:r>
      <w:r w:rsidRPr="00C17445">
        <w:rPr>
          <w:position w:val="-70"/>
          <w:sz w:val="28"/>
        </w:rPr>
        <w:object w:dxaOrig="4599" w:dyaOrig="1520" w14:anchorId="36D5A890">
          <v:shape id="_x0000_i1033" type="#_x0000_t75" style="width:230.25pt;height:75.75pt" o:ole="">
            <v:imagedata r:id="rId26" o:title=""/>
          </v:shape>
          <o:OLEObject Type="Embed" ProgID="Equation.3" ShapeID="_x0000_i1033" DrawAspect="Content" ObjectID="_1573145001" r:id="rId27"/>
        </w:object>
      </w:r>
    </w:p>
    <w:p w14:paraId="6D8E9026" w14:textId="4E2AF84D" w:rsidR="001E4AA3" w:rsidRPr="001020DA" w:rsidRDefault="001E4AA3" w:rsidP="00D16EE4">
      <w:pPr>
        <w:jc w:val="center"/>
        <w:rPr>
          <w:lang w:val="en-US"/>
        </w:rPr>
      </w:pPr>
    </w:p>
    <w:p w14:paraId="70181C86" w14:textId="45901630" w:rsidR="001E56B2" w:rsidRPr="001020DA" w:rsidRDefault="00D16EE4" w:rsidP="007E0282">
      <w:pPr>
        <w:rPr>
          <w:lang w:val="en-US"/>
        </w:rPr>
      </w:pPr>
      <w:r w:rsidRPr="001020DA">
        <w:rPr>
          <w:lang w:val="en-US"/>
        </w:rPr>
        <w:t xml:space="preserve">with </w:t>
      </w:r>
      <w:r w:rsidRPr="006E7FEA">
        <w:rPr>
          <w:position w:val="-10"/>
          <w:lang w:val="fi-FI"/>
        </w:rPr>
        <w:object w:dxaOrig="420" w:dyaOrig="300" w14:anchorId="2AFBEB65">
          <v:shape id="_x0000_i1034" type="#_x0000_t75" style="width:18pt;height:13.5pt" o:ole="">
            <v:imagedata r:id="rId28" o:title=""/>
          </v:shape>
          <o:OLEObject Type="Embed" ProgID="Equation.3" ShapeID="_x0000_i1034" DrawAspect="Content" ObjectID="_1573145002" r:id="rId29"/>
        </w:object>
      </w:r>
      <w:r w:rsidRPr="00FA106E">
        <w:rPr>
          <w:rFonts w:eastAsia="SimSun" w:hint="eastAsia"/>
          <w:lang w:val="en-US"/>
        </w:rPr>
        <w:t xml:space="preserve"> </w:t>
      </w:r>
      <w:r>
        <w:rPr>
          <w:rFonts w:eastAsia="SimSun"/>
          <w:lang w:val="en-US"/>
        </w:rPr>
        <w:t>i</w:t>
      </w:r>
      <w:r>
        <w:rPr>
          <w:rFonts w:eastAsia="SimSun" w:hint="eastAsia"/>
          <w:lang w:val="en-US"/>
        </w:rPr>
        <w:t xml:space="preserve">s </w:t>
      </w:r>
      <w:r w:rsidRPr="00851E14">
        <w:rPr>
          <w:rFonts w:hint="eastAsia"/>
          <w:lang w:val="en-US"/>
        </w:rPr>
        <w:t xml:space="preserve">UE-specific </w:t>
      </w:r>
      <w:r>
        <w:rPr>
          <w:rFonts w:eastAsia="SimSun" w:hint="eastAsia"/>
          <w:lang w:val="en-US"/>
        </w:rPr>
        <w:t xml:space="preserve">periodicity of </w:t>
      </w:r>
      <w:r w:rsidRPr="00851E14">
        <w:rPr>
          <w:rFonts w:hint="eastAsia"/>
          <w:lang w:val="en-US"/>
        </w:rPr>
        <w:t>SRS</w:t>
      </w:r>
      <w:r>
        <w:rPr>
          <w:rFonts w:eastAsia="SimSun" w:hint="eastAsia"/>
          <w:lang w:val="en-US"/>
        </w:rPr>
        <w:t xml:space="preserve"> transmission</w:t>
      </w:r>
      <w:r>
        <w:rPr>
          <w:rFonts w:eastAsia="SimSun"/>
          <w:lang w:val="en-US"/>
        </w:rPr>
        <w:t xml:space="preserve"> in slots, n</w:t>
      </w:r>
      <w:r>
        <w:rPr>
          <w:rFonts w:eastAsia="SimSun"/>
          <w:vertAlign w:val="subscript"/>
          <w:lang w:val="en-US"/>
        </w:rPr>
        <w:t>f</w:t>
      </w:r>
      <w:r>
        <w:rPr>
          <w:rFonts w:eastAsia="SimSun"/>
          <w:vertAlign w:val="superscript"/>
          <w:lang w:val="en-US"/>
        </w:rPr>
        <w:t>µ</w:t>
      </w:r>
      <w:r>
        <w:rPr>
          <w:rFonts w:eastAsia="SimSun"/>
          <w:vertAlign w:val="subscript"/>
          <w:lang w:val="en-US"/>
        </w:rPr>
        <w:t xml:space="preserve"> </w:t>
      </w:r>
      <w:r>
        <w:rPr>
          <w:rFonts w:eastAsia="SimSun"/>
          <w:lang w:val="en-US"/>
        </w:rPr>
        <w:t xml:space="preserve"> is the frame number for subcarrier spacing </w:t>
      </w:r>
      <m:oMath>
        <m:r>
          <w:rPr>
            <w:rFonts w:ascii="Cambria Math" w:eastAsia="SimSun" w:hAnsi="Cambria Math"/>
            <w:lang w:val="en-US"/>
          </w:rPr>
          <m:t>µ.</m:t>
        </m:r>
      </m:oMath>
      <w:r w:rsidR="00A22DFD">
        <w:rPr>
          <w:rFonts w:eastAsia="SimSun"/>
          <w:lang w:val="en-US"/>
        </w:rPr>
        <w:t xml:space="preserve"> Please note that the expression for the hopping formula is similar to the LTE one with a new symbo</w:t>
      </w:r>
      <w:r w:rsidR="00910852">
        <w:rPr>
          <w:rFonts w:eastAsia="SimSun"/>
          <w:lang w:val="en-US"/>
        </w:rPr>
        <w:t>l-based counter n</w:t>
      </w:r>
      <w:r w:rsidR="00910852">
        <w:rPr>
          <w:rFonts w:eastAsia="SimSun"/>
          <w:vertAlign w:val="subscript"/>
          <w:lang w:val="en-US"/>
        </w:rPr>
        <w:t>SRS.</w:t>
      </w:r>
      <w:r w:rsidR="006965DF">
        <w:rPr>
          <w:rFonts w:eastAsia="SimSun"/>
          <w:vertAlign w:val="subscript"/>
          <w:lang w:val="en-US"/>
        </w:rPr>
        <w:t xml:space="preserve"> </w:t>
      </w:r>
      <w:r w:rsidR="006965DF">
        <w:rPr>
          <w:rFonts w:eastAsia="SimSun"/>
          <w:lang w:val="en-US"/>
        </w:rPr>
        <w:t>Based on this we have now the following proposition:</w:t>
      </w:r>
    </w:p>
    <w:p w14:paraId="10C962AD" w14:textId="234C78AF" w:rsidR="00910852" w:rsidRPr="001020DA" w:rsidRDefault="00F30F52" w:rsidP="00D753A8">
      <w:pPr>
        <w:pStyle w:val="Proposal"/>
        <w:numPr>
          <w:ilvl w:val="0"/>
          <w:numId w:val="16"/>
        </w:numPr>
        <w:rPr>
          <w:lang w:val="en-US"/>
        </w:rPr>
      </w:pPr>
      <w:r w:rsidRPr="001020DA">
        <w:rPr>
          <w:lang w:val="en-US"/>
        </w:rPr>
        <w:lastRenderedPageBreak/>
        <w:t>The hopping pattern</w:t>
      </w:r>
      <w:r w:rsidR="008A34EA" w:rsidRPr="001020DA">
        <w:rPr>
          <w:lang w:val="en-US"/>
        </w:rPr>
        <w:t xml:space="preserve"> should be</w:t>
      </w:r>
      <w:r w:rsidRPr="001020DA">
        <w:rPr>
          <w:lang w:val="en-US"/>
        </w:rPr>
        <w:t xml:space="preserve"> obtained by generalization of the LTE network where SRS transmission counter should depend on the symbol counter instead the slot counter</w:t>
      </w:r>
      <w:r w:rsidR="00910852" w:rsidRPr="001020DA">
        <w:rPr>
          <w:lang w:val="en-US"/>
        </w:rPr>
        <w:t xml:space="preserve"> given by</w:t>
      </w:r>
    </w:p>
    <w:p w14:paraId="044945EE" w14:textId="396FAFAF" w:rsidR="001020DA" w:rsidRPr="002F0BF2" w:rsidRDefault="001020DA" w:rsidP="001020DA">
      <w:pPr>
        <w:pStyle w:val="Proposal"/>
        <w:numPr>
          <w:ilvl w:val="0"/>
          <w:numId w:val="0"/>
        </w:numPr>
        <w:ind w:left="1304"/>
        <w:jc w:val="center"/>
        <w:rPr>
          <w:sz w:val="28"/>
          <w:lang w:val="en-US"/>
        </w:rPr>
      </w:pPr>
      <w:r w:rsidRPr="00C17445">
        <w:rPr>
          <w:position w:val="-12"/>
        </w:rPr>
        <w:object w:dxaOrig="440" w:dyaOrig="360" w14:anchorId="2322C72A">
          <v:shape id="_x0000_i1035" type="#_x0000_t75" style="width:21.75pt;height:18pt" o:ole="">
            <v:imagedata r:id="rId24" o:title=""/>
          </v:shape>
          <o:OLEObject Type="Embed" ProgID="Equation.3" ShapeID="_x0000_i1035" DrawAspect="Content" ObjectID="_1573145003" r:id="rId30"/>
        </w:object>
      </w:r>
      <w:r w:rsidRPr="002F0BF2">
        <w:rPr>
          <w:sz w:val="28"/>
          <w:lang w:val="en-US"/>
        </w:rPr>
        <w:t>=</w:t>
      </w:r>
      <w:r w:rsidRPr="00C17445">
        <w:rPr>
          <w:position w:val="-70"/>
        </w:rPr>
        <w:object w:dxaOrig="4599" w:dyaOrig="1520" w14:anchorId="083F6D1A">
          <v:shape id="_x0000_i1036" type="#_x0000_t75" style="width:230.25pt;height:75.75pt" o:ole="">
            <v:imagedata r:id="rId26" o:title=""/>
          </v:shape>
          <o:OLEObject Type="Embed" ProgID="Equation.3" ShapeID="_x0000_i1036" DrawAspect="Content" ObjectID="_1573145004" r:id="rId31"/>
        </w:object>
      </w:r>
      <w:r w:rsidR="002F0BF2" w:rsidRPr="002F0BF2">
        <w:rPr>
          <w:lang w:val="en-US"/>
        </w:rPr>
        <w:t>.</w:t>
      </w:r>
      <w:bookmarkStart w:id="6" w:name="_GoBack"/>
      <w:bookmarkEnd w:id="6"/>
    </w:p>
    <w:p w14:paraId="741E5AFD" w14:textId="77777777" w:rsidR="00F30F52" w:rsidRPr="001B3061" w:rsidRDefault="00F30F52" w:rsidP="00E3123E">
      <w:pPr>
        <w:pStyle w:val="Heading2"/>
      </w:pPr>
      <w:r>
        <w:t>Combination of intra- and inter-slot hopping with repetition</w:t>
      </w:r>
    </w:p>
    <w:p w14:paraId="4B9599B7" w14:textId="77777777" w:rsidR="00F30F52" w:rsidRDefault="00F30F52" w:rsidP="00F30F52">
      <w:pPr>
        <w:rPr>
          <w:lang w:val="en-US"/>
        </w:rPr>
      </w:pPr>
      <w:r>
        <w:rPr>
          <w:lang w:val="en-US"/>
        </w:rPr>
        <w:t>It was agreed to support repetition with hopping with repetition factor r=1, 2 or 4 such that the repetition is prior to hopping. When r=1, this corresponds to the previously defined hopping framework. When N=2 or 4, for intra- slot hopping, the repetition factor has to be configured such that the full bandwidth is sounded in N/r hops. This is illustrated in Figure 4. For intra- and inter-slot hopping combined with repetition, the repetition factor can be set to any value depending on how fast we would like to sound the full hopping bandwidth. This is depicted in Figure 5 with repetition factor r=4 where the full bandwidth is sounded in two slots.</w:t>
      </w:r>
    </w:p>
    <w:p w14:paraId="4536DA6C" w14:textId="77777777" w:rsidR="00F30F52" w:rsidRDefault="00F30F52" w:rsidP="00F30F52">
      <w:pPr>
        <w:jc w:val="center"/>
      </w:pPr>
      <w:r w:rsidRPr="00BE7759">
        <w:rPr>
          <w:noProof/>
          <w:lang w:val="en-US"/>
        </w:rPr>
        <w:drawing>
          <wp:inline distT="0" distB="0" distL="0" distR="0" wp14:anchorId="43262DC6" wp14:editId="2AB6E3B7">
            <wp:extent cx="5943600" cy="14217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1421765"/>
                    </a:xfrm>
                    <a:prstGeom prst="rect">
                      <a:avLst/>
                    </a:prstGeom>
                  </pic:spPr>
                </pic:pic>
              </a:graphicData>
            </a:graphic>
          </wp:inline>
        </w:drawing>
      </w:r>
    </w:p>
    <w:p w14:paraId="64662C03" w14:textId="77777777" w:rsidR="00F30F52" w:rsidRPr="001020DA" w:rsidRDefault="00F30F52" w:rsidP="00F30F52">
      <w:pPr>
        <w:pStyle w:val="Caption"/>
        <w:rPr>
          <w:lang w:val="en-US"/>
        </w:rPr>
      </w:pPr>
      <w:r w:rsidRPr="001020DA">
        <w:rPr>
          <w:lang w:val="en-US"/>
        </w:rPr>
        <w:t xml:space="preserve">Figure </w:t>
      </w:r>
      <w:r>
        <w:fldChar w:fldCharType="begin"/>
      </w:r>
      <w:r w:rsidRPr="001020DA">
        <w:rPr>
          <w:lang w:val="en-US"/>
        </w:rPr>
        <w:instrText xml:space="preserve"> SEQ Figure \* ARABIC </w:instrText>
      </w:r>
      <w:r>
        <w:fldChar w:fldCharType="separate"/>
      </w:r>
      <w:r w:rsidRPr="001020DA">
        <w:rPr>
          <w:noProof/>
          <w:lang w:val="en-US"/>
        </w:rPr>
        <w:t>4</w:t>
      </w:r>
      <w:r>
        <w:fldChar w:fldCharType="end"/>
      </w:r>
      <w:r w:rsidRPr="001020DA">
        <w:rPr>
          <w:lang w:val="en-US"/>
        </w:rPr>
        <w:t>: Intra-slot hopping with repetition factor r=2.</w:t>
      </w:r>
    </w:p>
    <w:p w14:paraId="3EB35392" w14:textId="77777777" w:rsidR="00F30F52" w:rsidRDefault="00F30F52" w:rsidP="00F30F52">
      <w:pPr>
        <w:jc w:val="center"/>
      </w:pPr>
      <w:r w:rsidRPr="00BE7759">
        <w:rPr>
          <w:noProof/>
          <w:lang w:val="en-US"/>
        </w:rPr>
        <w:drawing>
          <wp:inline distT="0" distB="0" distL="0" distR="0" wp14:anchorId="454AB4B4" wp14:editId="5E033355">
            <wp:extent cx="5943600" cy="12750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943600" cy="1275080"/>
                    </a:xfrm>
                    <a:prstGeom prst="rect">
                      <a:avLst/>
                    </a:prstGeom>
                  </pic:spPr>
                </pic:pic>
              </a:graphicData>
            </a:graphic>
          </wp:inline>
        </w:drawing>
      </w:r>
    </w:p>
    <w:p w14:paraId="0099D1C6" w14:textId="123A3AC6" w:rsidR="00F30F52" w:rsidRPr="001020DA" w:rsidRDefault="00F30F52" w:rsidP="00F30F52">
      <w:pPr>
        <w:pStyle w:val="Caption"/>
        <w:rPr>
          <w:lang w:val="en-US"/>
        </w:rPr>
      </w:pPr>
      <w:r w:rsidRPr="001020DA">
        <w:rPr>
          <w:lang w:val="en-US"/>
        </w:rPr>
        <w:t xml:space="preserve">Figure </w:t>
      </w:r>
      <w:r>
        <w:fldChar w:fldCharType="begin"/>
      </w:r>
      <w:r w:rsidRPr="001020DA">
        <w:rPr>
          <w:lang w:val="en-US"/>
        </w:rPr>
        <w:instrText xml:space="preserve"> SEQ Figure \* ARABIC </w:instrText>
      </w:r>
      <w:r>
        <w:fldChar w:fldCharType="separate"/>
      </w:r>
      <w:r w:rsidRPr="001020DA">
        <w:rPr>
          <w:noProof/>
          <w:lang w:val="en-US"/>
        </w:rPr>
        <w:t>5</w:t>
      </w:r>
      <w:r>
        <w:fldChar w:fldCharType="end"/>
      </w:r>
      <w:r w:rsidRPr="001020DA">
        <w:rPr>
          <w:lang w:val="en-US"/>
        </w:rPr>
        <w:t>: Inter-slot hopping with repetition factor r=4.</w:t>
      </w:r>
    </w:p>
    <w:p w14:paraId="2B2028CA" w14:textId="183734E5" w:rsidR="003623BE" w:rsidRDefault="003623BE" w:rsidP="003623BE">
      <w:pPr>
        <w:rPr>
          <w:lang w:val="en-US"/>
        </w:rPr>
      </w:pPr>
      <w:r>
        <w:rPr>
          <w:lang w:val="en-US"/>
        </w:rPr>
        <w:t xml:space="preserve">We see that for smaller repetition factor, for example as </w:t>
      </w:r>
      <w:r w:rsidRPr="002A3271">
        <w:rPr>
          <w:lang w:val="en-US"/>
        </w:rPr>
        <w:t xml:space="preserve">in </w:t>
      </w:r>
      <w:r w:rsidRPr="001020DA">
        <w:rPr>
          <w:lang w:val="en-US"/>
        </w:rPr>
        <w:t xml:space="preserve">Figure 4 where r=2, </w:t>
      </w:r>
      <w:r w:rsidRPr="002A3271">
        <w:rPr>
          <w:lang w:val="en-US"/>
        </w:rPr>
        <w:t xml:space="preserve">if we want a fast wide-band estimate, for example, for beam-selection or wide-band pre-coding, using intra-slot hopping is better due to the better distribution over the carrier with resulting better diversity. On the other hand, if we want detailed information about the carrier and want coherent processing we can use </w:t>
      </w:r>
      <w:r w:rsidRPr="001020DA">
        <w:rPr>
          <w:lang w:val="en-US"/>
        </w:rPr>
        <w:t>B</w:t>
      </w:r>
      <w:r w:rsidRPr="001020DA">
        <w:rPr>
          <w:vertAlign w:val="subscript"/>
          <w:lang w:val="en-US"/>
        </w:rPr>
        <w:t>SRS</w:t>
      </w:r>
      <w:r w:rsidR="00540673">
        <w:rPr>
          <w:lang w:val="en-US"/>
        </w:rPr>
        <w:t xml:space="preserve"> for</w:t>
      </w:r>
      <w:r w:rsidR="00976419">
        <w:rPr>
          <w:lang w:val="en-US"/>
        </w:rPr>
        <w:t xml:space="preserve"> </w:t>
      </w:r>
      <w:r w:rsidRPr="002A3271">
        <w:rPr>
          <w:lang w:val="en-US"/>
        </w:rPr>
        <w:t xml:space="preserve">inter-slot hopping </w:t>
      </w:r>
      <w:r>
        <w:rPr>
          <w:lang w:val="en-US"/>
        </w:rPr>
        <w:t xml:space="preserve">with repetition </w:t>
      </w:r>
      <w:r w:rsidR="00540673">
        <w:rPr>
          <w:lang w:val="en-US"/>
        </w:rPr>
        <w:t xml:space="preserve">as </w:t>
      </w:r>
      <w:r w:rsidRPr="002A3271">
        <w:rPr>
          <w:lang w:val="en-US"/>
        </w:rPr>
        <w:t xml:space="preserve">depicted in </w:t>
      </w:r>
      <w:r w:rsidRPr="001020DA">
        <w:rPr>
          <w:lang w:val="en-US"/>
        </w:rPr>
        <w:t>Figure 5</w:t>
      </w:r>
      <w:r w:rsidRPr="002A3271">
        <w:rPr>
          <w:lang w:val="en-US"/>
        </w:rPr>
        <w:t xml:space="preserve"> that is needed for joint channel estimation etc.</w:t>
      </w:r>
    </w:p>
    <w:p w14:paraId="0646C463" w14:textId="148BD4EA" w:rsidR="00F61807" w:rsidRPr="001020DA" w:rsidRDefault="00D123F3" w:rsidP="003623BE">
      <w:pPr>
        <w:pStyle w:val="Observation"/>
        <w:rPr>
          <w:lang w:val="en-US"/>
        </w:rPr>
      </w:pPr>
      <w:r w:rsidRPr="001B3061">
        <w:rPr>
          <w:lang w:val="en-US"/>
        </w:rPr>
        <w:lastRenderedPageBreak/>
        <w:t xml:space="preserve">For </w:t>
      </w:r>
      <w:r>
        <w:rPr>
          <w:lang w:val="en-US"/>
        </w:rPr>
        <w:t xml:space="preserve">intra-slot </w:t>
      </w:r>
      <w:r w:rsidRPr="001B3061">
        <w:rPr>
          <w:lang w:val="en-US"/>
        </w:rPr>
        <w:t>ho</w:t>
      </w:r>
      <w:r>
        <w:rPr>
          <w:lang w:val="en-US"/>
        </w:rPr>
        <w:t>pping combined with repetition, the full hopping bandwidth has to be sounded within one slot.</w:t>
      </w:r>
    </w:p>
    <w:p w14:paraId="5373D658" w14:textId="265839C7" w:rsidR="00D123F3" w:rsidRPr="001020DA" w:rsidRDefault="00D123F3" w:rsidP="003623BE">
      <w:pPr>
        <w:pStyle w:val="Observation"/>
        <w:rPr>
          <w:lang w:val="en-US"/>
        </w:rPr>
      </w:pPr>
      <w:r w:rsidRPr="001020DA">
        <w:rPr>
          <w:lang w:val="en-US"/>
        </w:rPr>
        <w:t>For intra- and inter-slot hopping combined with repetition, the full hopping bandwidth can be sounded within several slots.</w:t>
      </w:r>
      <w:r w:rsidR="00484B33" w:rsidRPr="001020DA">
        <w:rPr>
          <w:lang w:val="en-US"/>
        </w:rPr>
        <w:t xml:space="preserve"> </w:t>
      </w:r>
      <w:r w:rsidR="00E238B9" w:rsidRPr="001020DA">
        <w:rPr>
          <w:lang w:val="en-US"/>
        </w:rPr>
        <w:t>Given a particular configuration of b</w:t>
      </w:r>
      <w:r w:rsidR="00E238B9" w:rsidRPr="001020DA">
        <w:rPr>
          <w:vertAlign w:val="subscript"/>
          <w:lang w:val="en-US"/>
        </w:rPr>
        <w:t xml:space="preserve">hop </w:t>
      </w:r>
      <w:r w:rsidR="00E238B9" w:rsidRPr="001020DA">
        <w:rPr>
          <w:lang w:val="en-US"/>
        </w:rPr>
        <w:t xml:space="preserve"> and B</w:t>
      </w:r>
      <w:r w:rsidR="00E238B9" w:rsidRPr="001020DA">
        <w:rPr>
          <w:vertAlign w:val="subscript"/>
          <w:lang w:val="en-US"/>
        </w:rPr>
        <w:t>SRS</w:t>
      </w:r>
      <w:r w:rsidR="00E238B9" w:rsidRPr="001020DA">
        <w:rPr>
          <w:lang w:val="en-US"/>
        </w:rPr>
        <w:t>, the repetition factor is chosen depending on how fast we would like to sound the full bandwidth.</w:t>
      </w:r>
    </w:p>
    <w:p w14:paraId="32D8697E" w14:textId="28F3695C" w:rsidR="00F57D2C" w:rsidRPr="00454B88" w:rsidRDefault="00F57D2C" w:rsidP="00F57D2C">
      <w:pPr>
        <w:rPr>
          <w:rFonts w:ascii="Times New Roman" w:hAnsi="Times New Roman" w:cs="Times New Roman"/>
          <w:lang w:val="en-US"/>
        </w:rPr>
      </w:pPr>
      <w:r>
        <w:rPr>
          <w:lang w:val="en-US"/>
        </w:rPr>
        <w:t>Taking into account the repetiti</w:t>
      </w:r>
      <w:r w:rsidR="00A86CC7">
        <w:rPr>
          <w:lang w:val="en-US"/>
        </w:rPr>
        <w:t xml:space="preserve">on, </w:t>
      </w:r>
      <w:r w:rsidR="00A86CC7" w:rsidRPr="00363887">
        <w:rPr>
          <w:rFonts w:ascii="Times New Roman" w:hAnsi="Times New Roman" w:cs="Times New Roman"/>
          <w:lang w:val="en-US"/>
        </w:rPr>
        <w:t>we have a new expression for</w:t>
      </w:r>
      <w:r w:rsidR="00454B88">
        <w:rPr>
          <w:rFonts w:ascii="Times New Roman" w:hAnsi="Times New Roman" w:cs="Times New Roman"/>
          <w:lang w:val="en-US"/>
        </w:rPr>
        <w:t xml:space="preserve"> </w:t>
      </w:r>
      <w:r w:rsidR="00454B88" w:rsidRPr="00454B88">
        <w:rPr>
          <w:rFonts w:ascii="Times New Roman" w:hAnsi="Times New Roman" w:cs="Times New Roman"/>
          <w:i/>
          <w:lang w:val="en-US"/>
        </w:rPr>
        <w:t>F</w:t>
      </w:r>
      <w:r w:rsidR="00454B88" w:rsidRPr="00454B88">
        <w:rPr>
          <w:rFonts w:ascii="Times New Roman" w:hAnsi="Times New Roman" w:cs="Times New Roman"/>
          <w:i/>
          <w:vertAlign w:val="subscript"/>
          <w:lang w:val="en-US"/>
        </w:rPr>
        <w:t>b</w:t>
      </w:r>
      <w:r w:rsidR="00454B88" w:rsidRPr="00454B88">
        <w:rPr>
          <w:rFonts w:ascii="Times New Roman" w:hAnsi="Times New Roman" w:cs="Times New Roman"/>
          <w:i/>
          <w:lang w:val="en-US"/>
        </w:rPr>
        <w:t xml:space="preserve"> </w:t>
      </w:r>
      <w:r w:rsidR="00454B88">
        <w:rPr>
          <w:rFonts w:ascii="Times New Roman" w:hAnsi="Times New Roman" w:cs="Times New Roman"/>
          <w:lang w:val="en-US"/>
        </w:rPr>
        <w:t>given by</w:t>
      </w:r>
    </w:p>
    <w:p w14:paraId="5FAD5671" w14:textId="6A0F2319" w:rsidR="00F57D2C" w:rsidRDefault="00454B88" w:rsidP="00454B88">
      <w:pPr>
        <w:jc w:val="center"/>
        <w:rPr>
          <w:lang w:val="en-US"/>
        </w:rPr>
      </w:pPr>
      <w:r w:rsidRPr="00C17445">
        <w:rPr>
          <w:position w:val="-58"/>
          <w:lang w:val="fi-FI"/>
        </w:rPr>
        <w:object w:dxaOrig="8760" w:dyaOrig="1280" w14:anchorId="1D15D813">
          <v:shape id="_x0000_i1037" type="#_x0000_t75" style="width:389.25pt;height:57pt" o:ole="">
            <v:imagedata r:id="rId34" o:title=""/>
          </v:shape>
          <o:OLEObject Type="Embed" ProgID="Equation.3" ShapeID="_x0000_i1037" DrawAspect="Content" ObjectID="_1573145005" r:id="rId35"/>
        </w:object>
      </w:r>
    </w:p>
    <w:p w14:paraId="62CC901C" w14:textId="1EBD1627" w:rsidR="00F57D2C" w:rsidRPr="006965DF" w:rsidRDefault="00F57D2C" w:rsidP="00F57D2C">
      <w:pPr>
        <w:rPr>
          <w:lang w:val="en-US"/>
        </w:rPr>
      </w:pPr>
      <w:r>
        <w:rPr>
          <w:lang w:val="en-US"/>
        </w:rPr>
        <w:t xml:space="preserve">where </w:t>
      </w:r>
      <w:r>
        <w:rPr>
          <w:rFonts w:eastAsia="SimSun"/>
          <w:lang w:val="en-US"/>
        </w:rPr>
        <w:t>n</w:t>
      </w:r>
      <w:r>
        <w:rPr>
          <w:rFonts w:eastAsia="SimSun"/>
          <w:vertAlign w:val="subscript"/>
          <w:lang w:val="en-US"/>
        </w:rPr>
        <w:t xml:space="preserve">SRS </w:t>
      </w:r>
      <w:r>
        <w:rPr>
          <w:rFonts w:eastAsia="SimSun"/>
          <w:lang w:val="en-US"/>
        </w:rPr>
        <w:t xml:space="preserve">is defined as previously. Note that the difference with </w:t>
      </w:r>
      <w:r w:rsidR="006965DF">
        <w:rPr>
          <w:rFonts w:eastAsia="SimSun"/>
          <w:lang w:val="en-US"/>
        </w:rPr>
        <w:t xml:space="preserve">the </w:t>
      </w:r>
      <w:r>
        <w:rPr>
          <w:rFonts w:eastAsia="SimSun"/>
          <w:lang w:val="en-US"/>
        </w:rPr>
        <w:t>version</w:t>
      </w:r>
      <w:r w:rsidR="006965DF">
        <w:rPr>
          <w:rFonts w:eastAsia="SimSun"/>
          <w:lang w:val="en-US"/>
        </w:rPr>
        <w:t xml:space="preserve"> without repetition is that</w:t>
      </w:r>
      <w:r>
        <w:rPr>
          <w:rFonts w:eastAsia="SimSun"/>
          <w:lang w:val="en-US"/>
        </w:rPr>
        <w:t xml:space="preserve"> we have now </w:t>
      </w:r>
      <w:r w:rsidR="001020DA" w:rsidRPr="005136D3">
        <w:rPr>
          <w:position w:val="-12"/>
        </w:rPr>
        <w:object w:dxaOrig="880" w:dyaOrig="360" w14:anchorId="75CA1095">
          <v:shape id="_x0000_i1038" type="#_x0000_t75" style="width:44.25pt;height:18pt" o:ole="">
            <v:imagedata r:id="rId36" o:title=""/>
          </v:shape>
          <o:OLEObject Type="Embed" ProgID="Equation.3" ShapeID="_x0000_i1038" DrawAspect="Content" ObjectID="_1573145006" r:id="rId37"/>
        </w:object>
      </w:r>
      <w:r w:rsidR="00454B88" w:rsidRPr="00454B88">
        <w:rPr>
          <w:lang w:val="en-US"/>
        </w:rPr>
        <w:t xml:space="preserve"> as a counter</w:t>
      </w:r>
      <w:r w:rsidR="001020DA" w:rsidRPr="001020DA">
        <w:rPr>
          <w:lang w:val="en-US"/>
        </w:rPr>
        <w:t xml:space="preserve"> </w:t>
      </w:r>
      <w:r w:rsidR="006965DF">
        <w:rPr>
          <w:rFonts w:eastAsia="SimSun"/>
          <w:lang w:val="en-US"/>
        </w:rPr>
        <w:t xml:space="preserve">instead of </w:t>
      </w:r>
      <w:r w:rsidR="001020DA" w:rsidRPr="00C17445">
        <w:rPr>
          <w:position w:val="-12"/>
          <w:sz w:val="28"/>
        </w:rPr>
        <w:object w:dxaOrig="440" w:dyaOrig="360" w14:anchorId="3B84DBA6">
          <v:shape id="_x0000_i1039" type="#_x0000_t75" style="width:21.75pt;height:18pt" o:ole="">
            <v:imagedata r:id="rId24" o:title=""/>
          </v:shape>
          <o:OLEObject Type="Embed" ProgID="Equation.3" ShapeID="_x0000_i1039" DrawAspect="Content" ObjectID="_1573145007" r:id="rId38"/>
        </w:object>
      </w:r>
      <w:r w:rsidR="006965DF">
        <w:rPr>
          <w:rFonts w:eastAsia="SimSun"/>
          <w:lang w:val="en-US"/>
        </w:rPr>
        <w:t>. Base on this we have the following proposition:</w:t>
      </w:r>
    </w:p>
    <w:p w14:paraId="7F808D30" w14:textId="13CB317F" w:rsidR="00F57D2C" w:rsidRDefault="00F57D2C" w:rsidP="00F57D2C">
      <w:pPr>
        <w:pStyle w:val="Proposal"/>
        <w:rPr>
          <w:lang w:val="en-US"/>
        </w:rPr>
      </w:pPr>
      <w:r w:rsidRPr="001B3061">
        <w:rPr>
          <w:lang w:val="en-US"/>
        </w:rPr>
        <w:t xml:space="preserve">For </w:t>
      </w:r>
      <w:r>
        <w:rPr>
          <w:lang w:val="en-US"/>
        </w:rPr>
        <w:t xml:space="preserve">intra-slot </w:t>
      </w:r>
      <w:r w:rsidRPr="001B3061">
        <w:rPr>
          <w:lang w:val="en-US"/>
        </w:rPr>
        <w:t>ho</w:t>
      </w:r>
      <w:r>
        <w:rPr>
          <w:lang w:val="en-US"/>
        </w:rPr>
        <w:t xml:space="preserve">pping combined with repetition, the repetition factor r and </w:t>
      </w:r>
      <w:r w:rsidRPr="001020DA">
        <w:rPr>
          <w:lang w:val="en-US"/>
        </w:rPr>
        <w:t>B</w:t>
      </w:r>
      <w:r w:rsidRPr="001020DA">
        <w:rPr>
          <w:vertAlign w:val="subscript"/>
          <w:lang w:val="en-US"/>
        </w:rPr>
        <w:t>SRS</w:t>
      </w:r>
      <w:r w:rsidRPr="001020DA">
        <w:rPr>
          <w:lang w:val="en-US"/>
        </w:rPr>
        <w:t xml:space="preserve"> are set such that the full hopping bandwi</w:t>
      </w:r>
      <w:r w:rsidR="001020DA">
        <w:rPr>
          <w:lang w:val="en-US"/>
        </w:rPr>
        <w:t xml:space="preserve">dth is sounded in N/r hops </w:t>
      </w:r>
      <w:r w:rsidR="00454B88">
        <w:rPr>
          <w:lang w:val="en-US"/>
        </w:rPr>
        <w:t xml:space="preserve">with </w:t>
      </w:r>
      <w:r w:rsidR="00454B88" w:rsidRPr="00454B88">
        <w:rPr>
          <w:i/>
          <w:lang w:val="en-US"/>
        </w:rPr>
        <w:t>F</w:t>
      </w:r>
      <w:r w:rsidR="00454B88" w:rsidRPr="00454B88">
        <w:rPr>
          <w:i/>
          <w:vertAlign w:val="subscript"/>
          <w:lang w:val="en-US"/>
        </w:rPr>
        <w:t>b</w:t>
      </w:r>
      <w:r w:rsidR="00454B88">
        <w:rPr>
          <w:vertAlign w:val="subscript"/>
          <w:lang w:val="en-US"/>
        </w:rPr>
        <w:t xml:space="preserve"> </w:t>
      </w:r>
      <w:r w:rsidR="00454B88">
        <w:rPr>
          <w:lang w:val="en-US"/>
        </w:rPr>
        <w:t>defined by</w:t>
      </w:r>
    </w:p>
    <w:p w14:paraId="56ECB783" w14:textId="501C68C5" w:rsidR="001020DA" w:rsidRPr="001020DA" w:rsidRDefault="00454B88" w:rsidP="001020DA">
      <w:pPr>
        <w:pStyle w:val="Proposal"/>
        <w:numPr>
          <w:ilvl w:val="0"/>
          <w:numId w:val="0"/>
        </w:numPr>
        <w:ind w:left="1701"/>
        <w:jc w:val="center"/>
        <w:rPr>
          <w:lang w:val="en-US"/>
        </w:rPr>
      </w:pPr>
      <w:r w:rsidRPr="00F9626E">
        <w:rPr>
          <w:position w:val="-58"/>
          <w:lang w:val="fi-FI"/>
        </w:rPr>
        <w:object w:dxaOrig="8760" w:dyaOrig="1280" w14:anchorId="715B2161">
          <v:shape id="_x0000_i1040" type="#_x0000_t75" style="width:389.25pt;height:57pt" o:ole="">
            <v:imagedata r:id="rId34" o:title=""/>
          </v:shape>
          <o:OLEObject Type="Embed" ProgID="Equation.3" ShapeID="_x0000_i1040" DrawAspect="Content" ObjectID="_1573145008" r:id="rId39"/>
        </w:object>
      </w:r>
    </w:p>
    <w:p w14:paraId="66F90B92" w14:textId="77777777" w:rsidR="00F30F52" w:rsidRPr="00C66627" w:rsidRDefault="00F30F52" w:rsidP="00E3123E">
      <w:pPr>
        <w:pStyle w:val="Heading2"/>
      </w:pPr>
      <w:r>
        <w:t>Intra-slot hopping for aperiodic SRS</w:t>
      </w:r>
    </w:p>
    <w:p w14:paraId="7B3DD214" w14:textId="1F1C9B98" w:rsidR="00F30F52" w:rsidRDefault="00F30F52" w:rsidP="00F30F52">
      <w:pPr>
        <w:rPr>
          <w:lang w:val="en-US"/>
        </w:rPr>
      </w:pPr>
      <w:r w:rsidRPr="001020DA">
        <w:rPr>
          <w:lang w:val="en-US"/>
        </w:rPr>
        <w:t xml:space="preserve">For an aperiodic SRS transmission, the full hopping bandwidth should be sounded within one slot. If N=1, only one symbol is used to transmit SRS within the slot. For N=2 or N=4, it was agreed to support intra-slot hopping for aperiodic SRS transmissions. Note that all N OFDM symbols are adjacent. </w:t>
      </w:r>
      <w:r w:rsidRPr="006A4ED5">
        <w:rPr>
          <w:lang w:val="en-US"/>
        </w:rPr>
        <w:t xml:space="preserve">When </w:t>
      </w:r>
      <w:r>
        <w:rPr>
          <w:lang w:val="en-US"/>
        </w:rPr>
        <w:t xml:space="preserve">only </w:t>
      </w:r>
      <w:r w:rsidRPr="006A4ED5">
        <w:rPr>
          <w:lang w:val="en-US"/>
        </w:rPr>
        <w:t>frequency hopping only is configured</w:t>
      </w:r>
      <w:r>
        <w:rPr>
          <w:lang w:val="en-US"/>
        </w:rPr>
        <w:t xml:space="preserve">, </w:t>
      </w:r>
      <w:r w:rsidRPr="001020DA">
        <w:rPr>
          <w:lang w:val="en-US"/>
        </w:rPr>
        <w:t>B</w:t>
      </w:r>
      <w:r w:rsidRPr="001020DA">
        <w:rPr>
          <w:vertAlign w:val="subscript"/>
          <w:lang w:val="en-US"/>
        </w:rPr>
        <w:t xml:space="preserve">SRS </w:t>
      </w:r>
      <w:r w:rsidRPr="001020DA">
        <w:rPr>
          <w:lang w:val="en-US"/>
        </w:rPr>
        <w:t>is configure such that the full hopping bandwidth is sounded in N OFDM symbols.</w:t>
      </w:r>
      <w:r>
        <w:rPr>
          <w:lang w:val="en-US"/>
        </w:rPr>
        <w:t xml:space="preserve"> </w:t>
      </w:r>
      <w:r w:rsidRPr="006A4ED5">
        <w:rPr>
          <w:lang w:val="en-US"/>
        </w:rPr>
        <w:t xml:space="preserve">For N = 4, when frequency hopping </w:t>
      </w:r>
      <w:r>
        <w:rPr>
          <w:lang w:val="en-US"/>
        </w:rPr>
        <w:t>combined with repetition are</w:t>
      </w:r>
      <w:r w:rsidRPr="006A4ED5">
        <w:rPr>
          <w:lang w:val="en-US"/>
        </w:rPr>
        <w:t xml:space="preserve"> configured</w:t>
      </w:r>
      <w:r>
        <w:rPr>
          <w:lang w:val="en-US"/>
        </w:rPr>
        <w:t xml:space="preserve"> such that the full hopping bandwidth is sounded in two pairs of OFDM symbols. This scenario is similar to the one depicted in Figure 5 but having only one slot for SRS triggered aperiodically. </w:t>
      </w:r>
    </w:p>
    <w:p w14:paraId="4AB96E7E" w14:textId="6451337D" w:rsidR="00D22BBC" w:rsidRPr="001020DA" w:rsidRDefault="00D22BBC" w:rsidP="00D22BBC">
      <w:pPr>
        <w:pStyle w:val="Observation"/>
        <w:rPr>
          <w:lang w:val="en-US"/>
        </w:rPr>
      </w:pPr>
      <w:r>
        <w:rPr>
          <w:lang w:val="en-US"/>
        </w:rPr>
        <w:t xml:space="preserve">For aperiodic SRS, for N=2 or N=4 and when hopping only is configured, </w:t>
      </w:r>
      <w:r w:rsidRPr="001020DA">
        <w:rPr>
          <w:lang w:val="en-US"/>
        </w:rPr>
        <w:t>B</w:t>
      </w:r>
      <w:r w:rsidRPr="001020DA">
        <w:rPr>
          <w:vertAlign w:val="subscript"/>
          <w:lang w:val="en-US"/>
        </w:rPr>
        <w:t>SRS</w:t>
      </w:r>
      <w:r>
        <w:rPr>
          <w:lang w:val="en-US"/>
        </w:rPr>
        <w:t xml:space="preserve"> is configured </w:t>
      </w:r>
      <w:r w:rsidRPr="001020DA">
        <w:rPr>
          <w:lang w:val="en-US"/>
        </w:rPr>
        <w:t>to sound the full hopping bandwidth in N OFDM symbols.</w:t>
      </w:r>
    </w:p>
    <w:p w14:paraId="678113ED" w14:textId="6AE7D370" w:rsidR="00FA3993" w:rsidRPr="001020DA" w:rsidRDefault="004B0435" w:rsidP="004D3E22">
      <w:pPr>
        <w:pStyle w:val="Proposal"/>
        <w:rPr>
          <w:lang w:val="en-US"/>
        </w:rPr>
      </w:pPr>
      <w:r>
        <w:rPr>
          <w:lang w:val="en-US"/>
        </w:rPr>
        <w:t xml:space="preserve">For aperiodic SRS, </w:t>
      </w:r>
      <w:r w:rsidRPr="001020DA">
        <w:rPr>
          <w:lang w:val="en-US"/>
        </w:rPr>
        <w:t>for N=4, when hopping with repetition is configured, the repetition factor is set to 2, and the full hopping bandwidth is sounded in two pairs of OFDM symbols.</w:t>
      </w:r>
    </w:p>
    <w:bookmarkEnd w:id="4"/>
    <w:p w14:paraId="52E627AF" w14:textId="0A61480A" w:rsidR="002611E7" w:rsidRDefault="00C01F33" w:rsidP="00E5689D">
      <w:pPr>
        <w:pStyle w:val="Heading1"/>
      </w:pPr>
      <w:r w:rsidRPr="00CE0424">
        <w:t>Conclusion</w:t>
      </w:r>
      <w:r w:rsidR="00AE2FEB">
        <w:t>s</w:t>
      </w:r>
    </w:p>
    <w:p w14:paraId="2F6224F1" w14:textId="49B717C3" w:rsidR="00E87DF5" w:rsidRPr="001020DA" w:rsidRDefault="002611E7" w:rsidP="00E5689D">
      <w:pPr>
        <w:pStyle w:val="BodyText"/>
        <w:rPr>
          <w:lang w:val="en-US"/>
        </w:rPr>
      </w:pPr>
      <w:r w:rsidRPr="001020DA">
        <w:rPr>
          <w:lang w:val="en-US"/>
        </w:rPr>
        <w:t xml:space="preserve">We make the following </w:t>
      </w:r>
      <w:r w:rsidR="00743D20" w:rsidRPr="001020DA">
        <w:rPr>
          <w:lang w:val="en-US"/>
        </w:rPr>
        <w:t>proposals</w:t>
      </w:r>
      <w:r w:rsidRPr="001020DA">
        <w:rPr>
          <w:lang w:val="en-US"/>
        </w:rPr>
        <w:t>:</w:t>
      </w:r>
    </w:p>
    <w:p w14:paraId="25B978D2" w14:textId="77777777" w:rsidR="00A86CC7" w:rsidRPr="00A86CC7" w:rsidRDefault="00A86CC7" w:rsidP="00A86CC7">
      <w:pPr>
        <w:pStyle w:val="Proposal"/>
        <w:numPr>
          <w:ilvl w:val="0"/>
          <w:numId w:val="22"/>
        </w:numPr>
        <w:rPr>
          <w:lang w:val="en-US"/>
        </w:rPr>
      </w:pPr>
      <w:r w:rsidRPr="00A86CC7">
        <w:rPr>
          <w:lang w:val="en-US"/>
        </w:rPr>
        <w:lastRenderedPageBreak/>
        <w:t>The hopping pattern should be obtained by generalization of the LTE network where SRS transmission counter should depend on the symbol counter instead the slot counter given by</w:t>
      </w:r>
    </w:p>
    <w:p w14:paraId="575CC82F" w14:textId="77777777" w:rsidR="00A86CC7" w:rsidRPr="001020DA" w:rsidRDefault="00A86CC7" w:rsidP="00A86CC7">
      <w:pPr>
        <w:pStyle w:val="Proposal"/>
        <w:numPr>
          <w:ilvl w:val="0"/>
          <w:numId w:val="0"/>
        </w:numPr>
        <w:ind w:left="1304"/>
        <w:jc w:val="center"/>
        <w:rPr>
          <w:sz w:val="28"/>
        </w:rPr>
      </w:pPr>
      <w:r w:rsidRPr="00C17445">
        <w:rPr>
          <w:position w:val="-12"/>
        </w:rPr>
        <w:object w:dxaOrig="440" w:dyaOrig="360" w14:anchorId="7D67F1BE">
          <v:shape id="_x0000_i1041" type="#_x0000_t75" style="width:21.75pt;height:18pt" o:ole="">
            <v:imagedata r:id="rId24" o:title=""/>
          </v:shape>
          <o:OLEObject Type="Embed" ProgID="Equation.3" ShapeID="_x0000_i1041" DrawAspect="Content" ObjectID="_1573145009" r:id="rId40"/>
        </w:object>
      </w:r>
      <w:r w:rsidRPr="001020DA">
        <w:rPr>
          <w:sz w:val="28"/>
        </w:rPr>
        <w:t>=</w:t>
      </w:r>
      <w:r w:rsidRPr="00C17445">
        <w:rPr>
          <w:position w:val="-70"/>
        </w:rPr>
        <w:object w:dxaOrig="4599" w:dyaOrig="1520" w14:anchorId="17B21417">
          <v:shape id="_x0000_i1042" type="#_x0000_t75" style="width:230.25pt;height:75.75pt" o:ole="">
            <v:imagedata r:id="rId26" o:title=""/>
          </v:shape>
          <o:OLEObject Type="Embed" ProgID="Equation.3" ShapeID="_x0000_i1042" DrawAspect="Content" ObjectID="_1573145010" r:id="rId41"/>
        </w:object>
      </w:r>
    </w:p>
    <w:p w14:paraId="0B493B06" w14:textId="2651D827" w:rsidR="00A86CC7" w:rsidRDefault="00A86CC7" w:rsidP="00A86CC7">
      <w:pPr>
        <w:pStyle w:val="Proposal"/>
        <w:rPr>
          <w:lang w:val="en-US"/>
        </w:rPr>
      </w:pPr>
      <w:r w:rsidRPr="001B3061">
        <w:rPr>
          <w:lang w:val="en-US"/>
        </w:rPr>
        <w:t xml:space="preserve">For </w:t>
      </w:r>
      <w:r>
        <w:rPr>
          <w:lang w:val="en-US"/>
        </w:rPr>
        <w:t xml:space="preserve">intra-slot </w:t>
      </w:r>
      <w:r w:rsidRPr="001B3061">
        <w:rPr>
          <w:lang w:val="en-US"/>
        </w:rPr>
        <w:t>ho</w:t>
      </w:r>
      <w:r>
        <w:rPr>
          <w:lang w:val="en-US"/>
        </w:rPr>
        <w:t xml:space="preserve">pping combined with repetition, the repetition factor r and </w:t>
      </w:r>
      <w:r w:rsidRPr="001020DA">
        <w:rPr>
          <w:lang w:val="en-US"/>
        </w:rPr>
        <w:t>B</w:t>
      </w:r>
      <w:r w:rsidRPr="001020DA">
        <w:rPr>
          <w:vertAlign w:val="subscript"/>
          <w:lang w:val="en-US"/>
        </w:rPr>
        <w:t>SRS</w:t>
      </w:r>
      <w:r w:rsidRPr="001020DA">
        <w:rPr>
          <w:lang w:val="en-US"/>
        </w:rPr>
        <w:t xml:space="preserve"> are set such that the full hopping bandwi</w:t>
      </w:r>
      <w:r>
        <w:rPr>
          <w:lang w:val="en-US"/>
        </w:rPr>
        <w:t xml:space="preserve">dth is sounded in N/r hops with </w:t>
      </w:r>
      <w:r w:rsidR="00454B88">
        <w:rPr>
          <w:lang w:val="en-US"/>
        </w:rPr>
        <w:t>F</w:t>
      </w:r>
      <w:r w:rsidR="00454B88">
        <w:rPr>
          <w:vertAlign w:val="subscript"/>
          <w:lang w:val="en-US"/>
        </w:rPr>
        <w:t xml:space="preserve">b </w:t>
      </w:r>
      <w:r w:rsidR="00454B88">
        <w:rPr>
          <w:lang w:val="en-US"/>
        </w:rPr>
        <w:t>defined by</w:t>
      </w:r>
    </w:p>
    <w:p w14:paraId="136A0E0E" w14:textId="5E6F0CD3" w:rsidR="00A86CC7" w:rsidRPr="001020DA" w:rsidRDefault="00454B88" w:rsidP="00A86CC7">
      <w:pPr>
        <w:pStyle w:val="Proposal"/>
        <w:numPr>
          <w:ilvl w:val="0"/>
          <w:numId w:val="0"/>
        </w:numPr>
        <w:ind w:left="1701"/>
        <w:jc w:val="center"/>
        <w:rPr>
          <w:lang w:val="en-US"/>
        </w:rPr>
      </w:pPr>
      <w:r w:rsidRPr="00C17445">
        <w:rPr>
          <w:position w:val="-58"/>
          <w:lang w:val="fi-FI"/>
        </w:rPr>
        <w:object w:dxaOrig="8760" w:dyaOrig="1280" w14:anchorId="30DE6254">
          <v:shape id="_x0000_i1043" type="#_x0000_t75" style="width:389.25pt;height:57pt" o:ole="">
            <v:imagedata r:id="rId34" o:title=""/>
          </v:shape>
          <o:OLEObject Type="Embed" ProgID="Equation.3" ShapeID="_x0000_i1043" DrawAspect="Content" ObjectID="_1573145011" r:id="rId42"/>
        </w:object>
      </w:r>
    </w:p>
    <w:p w14:paraId="5CE9F870" w14:textId="77777777" w:rsidR="00B664FF" w:rsidRPr="001020DA" w:rsidRDefault="00B664FF" w:rsidP="00B664FF">
      <w:pPr>
        <w:pStyle w:val="Proposal"/>
        <w:rPr>
          <w:lang w:val="en-US"/>
        </w:rPr>
      </w:pPr>
      <w:r>
        <w:rPr>
          <w:lang w:val="en-US"/>
        </w:rPr>
        <w:t xml:space="preserve">For aperiodic SRS, </w:t>
      </w:r>
      <w:r w:rsidRPr="001020DA">
        <w:rPr>
          <w:lang w:val="en-US"/>
        </w:rPr>
        <w:t>for N=4, when hopping with repetition is configured, the repetition factor is set to 2, and the full hopping bandwidth is sounded in two pairs of OFDM symbols.</w:t>
      </w:r>
    </w:p>
    <w:p w14:paraId="1017801D" w14:textId="370558ED" w:rsidR="0050290E" w:rsidRPr="001020DA" w:rsidRDefault="0050290E" w:rsidP="00E5689D">
      <w:pPr>
        <w:pStyle w:val="BodyText"/>
        <w:rPr>
          <w:lang w:val="en-US"/>
        </w:rPr>
      </w:pPr>
    </w:p>
    <w:p w14:paraId="5B3C850D" w14:textId="77777777" w:rsidR="00F507D1" w:rsidRPr="00CE0424" w:rsidRDefault="00F507D1" w:rsidP="00CE0424">
      <w:pPr>
        <w:pStyle w:val="Heading1"/>
      </w:pPr>
      <w:bookmarkStart w:id="7" w:name="_In-sequence_SDU_delivery"/>
      <w:bookmarkEnd w:id="7"/>
      <w:r w:rsidRPr="00CE0424">
        <w:t>References</w:t>
      </w:r>
    </w:p>
    <w:p w14:paraId="7F6BE79D" w14:textId="4423A931" w:rsidR="00743D20" w:rsidRPr="00DA6D38" w:rsidRDefault="00026925" w:rsidP="00DA6D38">
      <w:pPr>
        <w:pStyle w:val="references"/>
        <w:rPr>
          <w:rFonts w:asciiTheme="minorHAnsi" w:hAnsiTheme="minorHAnsi"/>
          <w:sz w:val="22"/>
        </w:rPr>
      </w:pPr>
      <w:bookmarkStart w:id="8" w:name="_Ref478147625"/>
      <w:bookmarkStart w:id="9" w:name="_Ref471743894"/>
      <w:bookmarkStart w:id="10" w:name="_Ref478071796"/>
      <w:bookmarkStart w:id="11" w:name="_Ref471196519"/>
      <w:bookmarkStart w:id="12" w:name="_Ref378962075"/>
      <w:bookmarkStart w:id="13" w:name="_Ref465589004"/>
      <w:bookmarkStart w:id="14" w:name="_Ref458609882"/>
      <w:r w:rsidRPr="006808FA">
        <w:rPr>
          <w:rFonts w:asciiTheme="minorHAnsi" w:hAnsiTheme="minorHAnsi"/>
          <w:sz w:val="22"/>
          <w:szCs w:val="20"/>
          <w:lang w:eastAsia="ja-JP"/>
        </w:rPr>
        <w:t>R1-17</w:t>
      </w:r>
      <w:r w:rsidR="00DA6D38">
        <w:rPr>
          <w:rFonts w:asciiTheme="minorHAnsi" w:hAnsiTheme="minorHAnsi"/>
          <w:sz w:val="22"/>
          <w:szCs w:val="20"/>
          <w:lang w:eastAsia="ja-JP"/>
        </w:rPr>
        <w:t>2</w:t>
      </w:r>
      <w:r w:rsidR="00B47C6B">
        <w:rPr>
          <w:rFonts w:asciiTheme="minorHAnsi" w:hAnsiTheme="minorHAnsi"/>
          <w:sz w:val="22"/>
          <w:szCs w:val="20"/>
          <w:lang w:eastAsia="ja-JP"/>
        </w:rPr>
        <w:t>138</w:t>
      </w:r>
      <w:r w:rsidR="00DA6D38">
        <w:rPr>
          <w:rFonts w:asciiTheme="minorHAnsi" w:hAnsiTheme="minorHAnsi"/>
          <w:sz w:val="22"/>
          <w:szCs w:val="20"/>
          <w:lang w:eastAsia="ja-JP"/>
        </w:rPr>
        <w:t>4</w:t>
      </w:r>
      <w:r w:rsidR="00000702" w:rsidRPr="006808FA">
        <w:rPr>
          <w:rFonts w:asciiTheme="minorHAnsi" w:hAnsiTheme="minorHAnsi"/>
          <w:sz w:val="22"/>
          <w:szCs w:val="20"/>
        </w:rPr>
        <w:t>, “</w:t>
      </w:r>
      <w:r w:rsidR="00DA6D38" w:rsidRPr="00DA6D38">
        <w:rPr>
          <w:rFonts w:asciiTheme="minorHAnsi" w:hAnsiTheme="minorHAnsi"/>
          <w:sz w:val="22"/>
          <w:lang w:val="en-GB"/>
        </w:rPr>
        <w:t>Remaining details on SRS</w:t>
      </w:r>
      <w:r w:rsidR="00743D20" w:rsidRPr="00DA6D38">
        <w:rPr>
          <w:rFonts w:asciiTheme="minorHAnsi" w:hAnsiTheme="minorHAnsi"/>
          <w:sz w:val="22"/>
          <w:szCs w:val="20"/>
        </w:rPr>
        <w:t>”, Ericsson</w:t>
      </w:r>
      <w:bookmarkEnd w:id="8"/>
      <w:r w:rsidR="00DA6D38">
        <w:rPr>
          <w:rFonts w:asciiTheme="minorHAnsi" w:hAnsiTheme="minorHAnsi"/>
          <w:sz w:val="22"/>
          <w:szCs w:val="20"/>
        </w:rPr>
        <w:t>, RAN1 #91</w:t>
      </w:r>
    </w:p>
    <w:bookmarkEnd w:id="9"/>
    <w:bookmarkEnd w:id="10"/>
    <w:bookmarkEnd w:id="11"/>
    <w:bookmarkEnd w:id="12"/>
    <w:bookmarkEnd w:id="13"/>
    <w:bookmarkEnd w:id="14"/>
    <w:p w14:paraId="5EB0F324" w14:textId="3F170A98" w:rsidR="00850FCB" w:rsidRPr="0000510D" w:rsidRDefault="00850FCB" w:rsidP="00850FCB">
      <w:pPr>
        <w:pStyle w:val="references"/>
        <w:numPr>
          <w:ilvl w:val="0"/>
          <w:numId w:val="0"/>
        </w:numPr>
        <w:ind w:left="360"/>
        <w:rPr>
          <w:sz w:val="20"/>
          <w:szCs w:val="20"/>
          <w:lang w:eastAsia="ja-JP"/>
        </w:rPr>
      </w:pPr>
    </w:p>
    <w:p w14:paraId="3BC9304B" w14:textId="4C9E604E" w:rsidR="003A7EF3" w:rsidRDefault="006D2739" w:rsidP="006D2739">
      <w:pPr>
        <w:pStyle w:val="Heading1"/>
      </w:pPr>
      <w:r>
        <w:t>Appendix – Agreements from previous meetings</w:t>
      </w:r>
    </w:p>
    <w:p w14:paraId="48EEDDE0" w14:textId="77777777" w:rsidR="006D2739" w:rsidRPr="007C1324" w:rsidRDefault="006D2739" w:rsidP="006D2739">
      <w:pPr>
        <w:rPr>
          <w:b/>
        </w:rPr>
      </w:pPr>
      <w:r w:rsidRPr="001D7C15">
        <w:rPr>
          <w:b/>
          <w:highlight w:val="green"/>
        </w:rPr>
        <w:t>Agreement:</w:t>
      </w:r>
    </w:p>
    <w:p w14:paraId="0EC2A708" w14:textId="77777777" w:rsidR="006D2739" w:rsidRPr="007C1324" w:rsidRDefault="006D2739" w:rsidP="006D2739">
      <w:pPr>
        <w:pStyle w:val="RAN1text"/>
      </w:pPr>
      <w:r w:rsidRPr="007C1324">
        <w:rPr>
          <w:rFonts w:hint="eastAsia"/>
        </w:rPr>
        <w:t>NR supports intra-slot and inter-slot frequency hopping within a BWP.</w:t>
      </w:r>
    </w:p>
    <w:p w14:paraId="5C8E8A6A" w14:textId="77777777" w:rsidR="006D2739" w:rsidRPr="001020DA" w:rsidRDefault="006D2739" w:rsidP="006D2739">
      <w:pPr>
        <w:pStyle w:val="RAN1bullet1"/>
        <w:rPr>
          <w:lang w:val="en-US"/>
        </w:rPr>
      </w:pPr>
      <w:r w:rsidRPr="001020DA">
        <w:rPr>
          <w:lang w:val="en-US"/>
        </w:rPr>
        <w:t>FFS: if the same hopping formula as in LTE can be used</w:t>
      </w:r>
    </w:p>
    <w:p w14:paraId="6360DA4D" w14:textId="77777777" w:rsidR="006D2739" w:rsidRPr="001020DA" w:rsidRDefault="006D2739" w:rsidP="006D2739">
      <w:pPr>
        <w:pStyle w:val="RAN1bullet1"/>
        <w:rPr>
          <w:lang w:val="en-US"/>
        </w:rPr>
      </w:pPr>
      <w:r w:rsidRPr="001020DA">
        <w:rPr>
          <w:lang w:val="en-US"/>
        </w:rPr>
        <w:t>FFS: aperiodic/semi-persistent/periodic SRS for each hopping type (intra-/inter-slot)</w:t>
      </w:r>
    </w:p>
    <w:p w14:paraId="15A394FE" w14:textId="77777777" w:rsidR="006D2739" w:rsidRPr="001020DA" w:rsidRDefault="006D2739" w:rsidP="006D2739">
      <w:pPr>
        <w:pStyle w:val="RAN1bullet1"/>
        <w:rPr>
          <w:lang w:val="en-US"/>
        </w:rPr>
      </w:pPr>
      <w:r w:rsidRPr="001020DA">
        <w:rPr>
          <w:lang w:val="en-US"/>
        </w:rPr>
        <w:t>FFS: number of OFDM symbols per SRS resource for each hopping type (intra-/inter-slot)</w:t>
      </w:r>
    </w:p>
    <w:p w14:paraId="3F977FA8" w14:textId="77777777" w:rsidR="006D2739" w:rsidRPr="001020DA" w:rsidRDefault="006D2739" w:rsidP="006D2739">
      <w:pPr>
        <w:pStyle w:val="RAN1bullet1"/>
        <w:spacing w:after="120"/>
        <w:ind w:left="714" w:hanging="357"/>
        <w:rPr>
          <w:lang w:val="en-US"/>
        </w:rPr>
      </w:pPr>
      <w:r w:rsidRPr="001020DA">
        <w:rPr>
          <w:lang w:val="en-US"/>
        </w:rPr>
        <w:t>FFS: Whether independent ON/OFF configurations for intra-slot and inter-slot frequency hopping for one SRS resource</w:t>
      </w:r>
    </w:p>
    <w:p w14:paraId="009DA327" w14:textId="1984A98C" w:rsidR="006D2739" w:rsidRDefault="006D2739" w:rsidP="006D2739">
      <w:pPr>
        <w:rPr>
          <w:lang w:val="en-US" w:eastAsia="ja-JP"/>
        </w:rPr>
      </w:pPr>
      <w:r w:rsidRPr="00DB5BE0">
        <w:rPr>
          <w:noProof/>
          <w:lang w:val="en-US"/>
        </w:rPr>
        <w:lastRenderedPageBreak/>
        <w:drawing>
          <wp:inline distT="0" distB="0" distL="0" distR="0" wp14:anchorId="599209E8" wp14:editId="5292E837">
            <wp:extent cx="5760720" cy="32404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760720" cy="3240405"/>
                    </a:xfrm>
                    <a:prstGeom prst="rect">
                      <a:avLst/>
                    </a:prstGeom>
                  </pic:spPr>
                </pic:pic>
              </a:graphicData>
            </a:graphic>
          </wp:inline>
        </w:drawing>
      </w:r>
    </w:p>
    <w:p w14:paraId="3A88C4E4" w14:textId="77777777" w:rsidR="006D2739" w:rsidRPr="00BA5680" w:rsidRDefault="006D2739" w:rsidP="006D2739">
      <w:pPr>
        <w:rPr>
          <w:b/>
          <w:lang w:val="en-US"/>
        </w:rPr>
      </w:pPr>
      <w:r w:rsidRPr="00BA5680">
        <w:rPr>
          <w:b/>
          <w:highlight w:val="green"/>
          <w:lang w:val="en-US"/>
        </w:rPr>
        <w:t>Agreement:</w:t>
      </w:r>
    </w:p>
    <w:p w14:paraId="2BF641BC" w14:textId="77777777" w:rsidR="006D2739" w:rsidRPr="00BA5680" w:rsidRDefault="006D2739" w:rsidP="006D2739">
      <w:pPr>
        <w:pStyle w:val="RAN1bullet1"/>
        <w:rPr>
          <w:lang w:val="en-US"/>
        </w:rPr>
      </w:pPr>
      <w:r w:rsidRPr="00BA5680">
        <w:rPr>
          <w:lang w:val="en-US"/>
        </w:rPr>
        <w:t>An X-port SRS resource spans N = 1, 2, or 4 adjacent OFDM symbols within the same slot where all X ports are mapped to each symbol of the resource</w:t>
      </w:r>
    </w:p>
    <w:p w14:paraId="2144A59C" w14:textId="77777777" w:rsidR="006D2739" w:rsidRPr="00BA5680" w:rsidRDefault="006D2739" w:rsidP="006D2739">
      <w:pPr>
        <w:pStyle w:val="RAN1bullet2"/>
      </w:pPr>
      <w:r w:rsidRPr="00BA5680">
        <w:t>When frequency hopping only is configured, the X ports are mapped to potentially different sets of subcarriers in each OFDM symbol of the resource, depending on the hopping pattern</w:t>
      </w:r>
    </w:p>
    <w:p w14:paraId="6192231E" w14:textId="0A924871" w:rsidR="006D2739" w:rsidRPr="00BA5680" w:rsidRDefault="006D2739" w:rsidP="006D2739">
      <w:pPr>
        <w:pStyle w:val="RAN1bullet2"/>
      </w:pPr>
      <w:r w:rsidRPr="00BA5680">
        <w:t>For N = 4, frequency hopping + repetition can be configured where the X ports are mapped to a different set of subcarriers in the second pair OFDM symbol(s) of the resource</w:t>
      </w:r>
    </w:p>
    <w:p w14:paraId="3E5A20BF" w14:textId="77777777" w:rsidR="006D2739" w:rsidRPr="00BA5680" w:rsidRDefault="006D2739" w:rsidP="006D2739">
      <w:pPr>
        <w:pStyle w:val="RAN1bullet3"/>
      </w:pPr>
      <w:r w:rsidRPr="00BA5680">
        <w:t>Note: Symbol pairs are adjacent</w:t>
      </w:r>
    </w:p>
    <w:p w14:paraId="22A719FA" w14:textId="77777777" w:rsidR="006D2739" w:rsidRPr="00BA5680" w:rsidRDefault="006D2739" w:rsidP="006D2739">
      <w:pPr>
        <w:pStyle w:val="RAN1bullet2"/>
      </w:pPr>
      <w:r w:rsidRPr="00BA5680">
        <w:t>Note: same comb is assumed for different sets of subcarriers</w:t>
      </w:r>
    </w:p>
    <w:p w14:paraId="7F9C5672" w14:textId="77777777" w:rsidR="006D2739" w:rsidRPr="00BA5680" w:rsidRDefault="006D2739" w:rsidP="006D2739">
      <w:pPr>
        <w:pStyle w:val="RAN1bullet2"/>
      </w:pPr>
      <w:r w:rsidRPr="00BA5680">
        <w:t>Note: hopping pattern is within the tree structure defined by a given C_SRS, B_SRS, and b_hop</w:t>
      </w:r>
    </w:p>
    <w:p w14:paraId="2BAD5052" w14:textId="77777777" w:rsidR="006D2739" w:rsidRPr="00BA5680" w:rsidRDefault="006D2739" w:rsidP="006D2739">
      <w:pPr>
        <w:pStyle w:val="RAN1bullet2"/>
      </w:pPr>
      <w:r w:rsidRPr="00BA5680">
        <w:t>Note: When repetition only is configured, the mapping is covered by previous agreement in RAN1#90:</w:t>
      </w:r>
    </w:p>
    <w:p w14:paraId="32EF2BD6" w14:textId="77777777" w:rsidR="006D2739" w:rsidRPr="00BA5680" w:rsidRDefault="006D2739" w:rsidP="006D2739">
      <w:pPr>
        <w:pStyle w:val="RAN1bullet3"/>
      </w:pPr>
      <w:r w:rsidRPr="00BA5680">
        <w:t>“Each of the X ports are mapped to the same set of subcarriers in the same set of PRBs in the N SRS symbols.”</w:t>
      </w:r>
    </w:p>
    <w:p w14:paraId="1C71869D" w14:textId="77777777" w:rsidR="006D2739" w:rsidRPr="00BA5680" w:rsidRDefault="006D2739" w:rsidP="006D2739">
      <w:pPr>
        <w:pStyle w:val="RAN1bullet2"/>
      </w:pPr>
      <w:r w:rsidRPr="00BA5680">
        <w:t>NCP SRS resource definition is reused for ECP</w:t>
      </w:r>
    </w:p>
    <w:p w14:paraId="4A45EEA8" w14:textId="77777777" w:rsidR="006D2739" w:rsidRPr="00603A27" w:rsidRDefault="006D2739" w:rsidP="006D2739">
      <w:pPr>
        <w:pStyle w:val="RAN1bullet1"/>
        <w:spacing w:after="120"/>
        <w:ind w:left="714" w:hanging="357"/>
        <w:rPr>
          <w:lang w:val="en-US"/>
        </w:rPr>
      </w:pPr>
      <w:r w:rsidRPr="00BA5680">
        <w:rPr>
          <w:lang w:val="en-US"/>
        </w:rPr>
        <w:t>FFS: SRS transmission repetition within a slot can be at different power levels to account for relative phase discontinuities from multiple UE Tx chains</w:t>
      </w:r>
    </w:p>
    <w:p w14:paraId="576B30F3" w14:textId="77777777" w:rsidR="00A7209B" w:rsidRDefault="00A7209B" w:rsidP="00A7209B">
      <w:pPr>
        <w:pStyle w:val="RAN1bullet1"/>
        <w:numPr>
          <w:ilvl w:val="0"/>
          <w:numId w:val="0"/>
        </w:numPr>
        <w:ind w:left="720"/>
        <w:rPr>
          <w:lang w:val="en-US"/>
        </w:rPr>
      </w:pPr>
    </w:p>
    <w:sectPr w:rsidR="00A7209B" w:rsidSect="00C02A4C">
      <w:headerReference w:type="even" r:id="rId44"/>
      <w:footerReference w:type="default" r:id="rId4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BB8AC" w14:textId="77777777" w:rsidR="00E02C4E" w:rsidRDefault="00E02C4E">
      <w:r>
        <w:separator/>
      </w:r>
    </w:p>
  </w:endnote>
  <w:endnote w:type="continuationSeparator" w:id="0">
    <w:p w14:paraId="62837B9E" w14:textId="77777777" w:rsidR="00E02C4E" w:rsidRDefault="00E0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645F21A" w:rsidR="00D22613" w:rsidRDefault="00D226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0B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0BF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F6245" w14:textId="77777777" w:rsidR="00E02C4E" w:rsidRDefault="00E02C4E">
      <w:r>
        <w:separator/>
      </w:r>
    </w:p>
  </w:footnote>
  <w:footnote w:type="continuationSeparator" w:id="0">
    <w:p w14:paraId="08AF352B" w14:textId="77777777" w:rsidR="00E02C4E" w:rsidRDefault="00E02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22613" w:rsidRDefault="00D226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05E1C"/>
    <w:multiLevelType w:val="hybridMultilevel"/>
    <w:tmpl w:val="41141D26"/>
    <w:lvl w:ilvl="0" w:tplc="7D1896AC">
      <w:start w:val="1"/>
      <w:numFmt w:val="bullet"/>
      <w:lvlText w:val="–"/>
      <w:lvlJc w:val="left"/>
      <w:pPr>
        <w:tabs>
          <w:tab w:val="num" w:pos="360"/>
        </w:tabs>
        <w:ind w:left="360" w:hanging="360"/>
      </w:pPr>
      <w:rPr>
        <w:rFonts w:ascii="Ericsson Capital TT" w:hAnsi="Ericsson Capital TT" w:hint="default"/>
      </w:rPr>
    </w:lvl>
    <w:lvl w:ilvl="1" w:tplc="D4D4573C">
      <w:start w:val="1"/>
      <w:numFmt w:val="bullet"/>
      <w:lvlText w:val="–"/>
      <w:lvlJc w:val="left"/>
      <w:pPr>
        <w:tabs>
          <w:tab w:val="num" w:pos="1080"/>
        </w:tabs>
        <w:ind w:left="1080" w:hanging="360"/>
      </w:pPr>
      <w:rPr>
        <w:rFonts w:ascii="Ericsson Capital TT" w:hAnsi="Ericsson Capital TT" w:hint="default"/>
      </w:rPr>
    </w:lvl>
    <w:lvl w:ilvl="2" w:tplc="016E3D16">
      <w:numFmt w:val="bullet"/>
      <w:lvlText w:val="›"/>
      <w:lvlJc w:val="left"/>
      <w:pPr>
        <w:tabs>
          <w:tab w:val="num" w:pos="1800"/>
        </w:tabs>
        <w:ind w:left="1800" w:hanging="360"/>
      </w:pPr>
      <w:rPr>
        <w:rFonts w:ascii="Ericsson Capital TT" w:hAnsi="Ericsson Capital TT" w:hint="default"/>
      </w:rPr>
    </w:lvl>
    <w:lvl w:ilvl="3" w:tplc="D856E828" w:tentative="1">
      <w:start w:val="1"/>
      <w:numFmt w:val="bullet"/>
      <w:lvlText w:val="–"/>
      <w:lvlJc w:val="left"/>
      <w:pPr>
        <w:tabs>
          <w:tab w:val="num" w:pos="2520"/>
        </w:tabs>
        <w:ind w:left="2520" w:hanging="360"/>
      </w:pPr>
      <w:rPr>
        <w:rFonts w:ascii="Ericsson Capital TT" w:hAnsi="Ericsson Capital TT" w:hint="default"/>
      </w:rPr>
    </w:lvl>
    <w:lvl w:ilvl="4" w:tplc="C6BCA696" w:tentative="1">
      <w:start w:val="1"/>
      <w:numFmt w:val="bullet"/>
      <w:lvlText w:val="–"/>
      <w:lvlJc w:val="left"/>
      <w:pPr>
        <w:tabs>
          <w:tab w:val="num" w:pos="3240"/>
        </w:tabs>
        <w:ind w:left="3240" w:hanging="360"/>
      </w:pPr>
      <w:rPr>
        <w:rFonts w:ascii="Ericsson Capital TT" w:hAnsi="Ericsson Capital TT" w:hint="default"/>
      </w:rPr>
    </w:lvl>
    <w:lvl w:ilvl="5" w:tplc="66D22306" w:tentative="1">
      <w:start w:val="1"/>
      <w:numFmt w:val="bullet"/>
      <w:lvlText w:val="–"/>
      <w:lvlJc w:val="left"/>
      <w:pPr>
        <w:tabs>
          <w:tab w:val="num" w:pos="3960"/>
        </w:tabs>
        <w:ind w:left="3960" w:hanging="360"/>
      </w:pPr>
      <w:rPr>
        <w:rFonts w:ascii="Ericsson Capital TT" w:hAnsi="Ericsson Capital TT" w:hint="default"/>
      </w:rPr>
    </w:lvl>
    <w:lvl w:ilvl="6" w:tplc="071CF6D4" w:tentative="1">
      <w:start w:val="1"/>
      <w:numFmt w:val="bullet"/>
      <w:lvlText w:val="–"/>
      <w:lvlJc w:val="left"/>
      <w:pPr>
        <w:tabs>
          <w:tab w:val="num" w:pos="4680"/>
        </w:tabs>
        <w:ind w:left="4680" w:hanging="360"/>
      </w:pPr>
      <w:rPr>
        <w:rFonts w:ascii="Ericsson Capital TT" w:hAnsi="Ericsson Capital TT" w:hint="default"/>
      </w:rPr>
    </w:lvl>
    <w:lvl w:ilvl="7" w:tplc="EB3E65B4" w:tentative="1">
      <w:start w:val="1"/>
      <w:numFmt w:val="bullet"/>
      <w:lvlText w:val="–"/>
      <w:lvlJc w:val="left"/>
      <w:pPr>
        <w:tabs>
          <w:tab w:val="num" w:pos="5400"/>
        </w:tabs>
        <w:ind w:left="5400" w:hanging="360"/>
      </w:pPr>
      <w:rPr>
        <w:rFonts w:ascii="Ericsson Capital TT" w:hAnsi="Ericsson Capital TT" w:hint="default"/>
      </w:rPr>
    </w:lvl>
    <w:lvl w:ilvl="8" w:tplc="29C60E9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10"/>
  </w:num>
  <w:num w:numId="11">
    <w:abstractNumId w:val="16"/>
  </w:num>
  <w:num w:numId="12">
    <w:abstractNumId w:val="6"/>
  </w:num>
  <w:num w:numId="13">
    <w:abstractNumId w:val="5"/>
  </w:num>
  <w:num w:numId="14">
    <w:abstractNumId w:val="4"/>
  </w:num>
  <w:num w:numId="15">
    <w:abstractNumId w:val="18"/>
  </w:num>
  <w:num w:numId="16">
    <w:abstractNumId w:val="11"/>
    <w:lvlOverride w:ilvl="0">
      <w:startOverride w:val="1"/>
    </w:lvlOverride>
  </w:num>
  <w:num w:numId="17">
    <w:abstractNumId w:val="7"/>
  </w:num>
  <w:num w:numId="18">
    <w:abstractNumId w:val="2"/>
  </w:num>
  <w:num w:numId="19">
    <w:abstractNumId w:val="1"/>
  </w:num>
  <w:num w:numId="20">
    <w:abstractNumId w:val="0"/>
  </w:num>
  <w:num w:numId="21">
    <w:abstractNumId w:val="11"/>
    <w:lvlOverride w:ilvl="0">
      <w:startOverride w:val="1"/>
    </w:lvlOverride>
  </w:num>
  <w:num w:numId="22">
    <w:abstractNumId w:val="1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702"/>
    <w:rsid w:val="000010DA"/>
    <w:rsid w:val="00002A37"/>
    <w:rsid w:val="00003F5E"/>
    <w:rsid w:val="00006446"/>
    <w:rsid w:val="00006896"/>
    <w:rsid w:val="00007CDC"/>
    <w:rsid w:val="00011B28"/>
    <w:rsid w:val="000140A7"/>
    <w:rsid w:val="00015C55"/>
    <w:rsid w:val="00015D15"/>
    <w:rsid w:val="00016B54"/>
    <w:rsid w:val="0002225F"/>
    <w:rsid w:val="000224FC"/>
    <w:rsid w:val="0002564D"/>
    <w:rsid w:val="000256BC"/>
    <w:rsid w:val="00025ECA"/>
    <w:rsid w:val="000265C9"/>
    <w:rsid w:val="00026925"/>
    <w:rsid w:val="00030B30"/>
    <w:rsid w:val="000325B8"/>
    <w:rsid w:val="00034C15"/>
    <w:rsid w:val="0003571F"/>
    <w:rsid w:val="00036BA1"/>
    <w:rsid w:val="00037D36"/>
    <w:rsid w:val="00042009"/>
    <w:rsid w:val="000422E2"/>
    <w:rsid w:val="00042F22"/>
    <w:rsid w:val="000444EF"/>
    <w:rsid w:val="00045733"/>
    <w:rsid w:val="00052A07"/>
    <w:rsid w:val="000534E3"/>
    <w:rsid w:val="0005606A"/>
    <w:rsid w:val="00057117"/>
    <w:rsid w:val="0005733E"/>
    <w:rsid w:val="000616E7"/>
    <w:rsid w:val="00063F13"/>
    <w:rsid w:val="0006487E"/>
    <w:rsid w:val="00065E1A"/>
    <w:rsid w:val="00077E5F"/>
    <w:rsid w:val="0008036A"/>
    <w:rsid w:val="00081AE6"/>
    <w:rsid w:val="00082208"/>
    <w:rsid w:val="000855EB"/>
    <w:rsid w:val="00085B52"/>
    <w:rsid w:val="000866F2"/>
    <w:rsid w:val="0009009F"/>
    <w:rsid w:val="00091345"/>
    <w:rsid w:val="00091557"/>
    <w:rsid w:val="000924C1"/>
    <w:rsid w:val="000924F0"/>
    <w:rsid w:val="00093474"/>
    <w:rsid w:val="000937FE"/>
    <w:rsid w:val="0009510F"/>
    <w:rsid w:val="000A1B7B"/>
    <w:rsid w:val="000A56F2"/>
    <w:rsid w:val="000A5DC6"/>
    <w:rsid w:val="000B0043"/>
    <w:rsid w:val="000B2719"/>
    <w:rsid w:val="000B3A8F"/>
    <w:rsid w:val="000B4AB9"/>
    <w:rsid w:val="000B58C3"/>
    <w:rsid w:val="000B597E"/>
    <w:rsid w:val="000B5DBC"/>
    <w:rsid w:val="000B61E9"/>
    <w:rsid w:val="000C165A"/>
    <w:rsid w:val="000C2E19"/>
    <w:rsid w:val="000C3273"/>
    <w:rsid w:val="000C4C24"/>
    <w:rsid w:val="000C5921"/>
    <w:rsid w:val="000D0D07"/>
    <w:rsid w:val="000D2E34"/>
    <w:rsid w:val="000D4797"/>
    <w:rsid w:val="000D4F2B"/>
    <w:rsid w:val="000E0527"/>
    <w:rsid w:val="000E1E92"/>
    <w:rsid w:val="000E3BA4"/>
    <w:rsid w:val="000F06D6"/>
    <w:rsid w:val="000F0EB1"/>
    <w:rsid w:val="000F1106"/>
    <w:rsid w:val="000F3BE9"/>
    <w:rsid w:val="000F3F6C"/>
    <w:rsid w:val="000F6DF3"/>
    <w:rsid w:val="001005FF"/>
    <w:rsid w:val="001020DA"/>
    <w:rsid w:val="001062FB"/>
    <w:rsid w:val="001063E6"/>
    <w:rsid w:val="00107277"/>
    <w:rsid w:val="00113CF4"/>
    <w:rsid w:val="001153EA"/>
    <w:rsid w:val="00115643"/>
    <w:rsid w:val="00116765"/>
    <w:rsid w:val="001219F5"/>
    <w:rsid w:val="00121A20"/>
    <w:rsid w:val="00121B0D"/>
    <w:rsid w:val="0012377F"/>
    <w:rsid w:val="00124314"/>
    <w:rsid w:val="00126B4A"/>
    <w:rsid w:val="00132FD0"/>
    <w:rsid w:val="001344C0"/>
    <w:rsid w:val="001346FA"/>
    <w:rsid w:val="00135252"/>
    <w:rsid w:val="00137AB5"/>
    <w:rsid w:val="00137F0B"/>
    <w:rsid w:val="00151E23"/>
    <w:rsid w:val="001526E0"/>
    <w:rsid w:val="0015373E"/>
    <w:rsid w:val="001551B5"/>
    <w:rsid w:val="001562D8"/>
    <w:rsid w:val="001659C1"/>
    <w:rsid w:val="00173A8E"/>
    <w:rsid w:val="00173B09"/>
    <w:rsid w:val="0018143F"/>
    <w:rsid w:val="0018398F"/>
    <w:rsid w:val="00184D61"/>
    <w:rsid w:val="00187A8F"/>
    <w:rsid w:val="00190AC1"/>
    <w:rsid w:val="0019341A"/>
    <w:rsid w:val="00197DF9"/>
    <w:rsid w:val="001A1987"/>
    <w:rsid w:val="001A1E44"/>
    <w:rsid w:val="001A2564"/>
    <w:rsid w:val="001A6173"/>
    <w:rsid w:val="001A64F5"/>
    <w:rsid w:val="001A6CBA"/>
    <w:rsid w:val="001B0D97"/>
    <w:rsid w:val="001B165A"/>
    <w:rsid w:val="001B3061"/>
    <w:rsid w:val="001B5A5D"/>
    <w:rsid w:val="001C1CE5"/>
    <w:rsid w:val="001C3D2A"/>
    <w:rsid w:val="001D3B24"/>
    <w:rsid w:val="001D51BA"/>
    <w:rsid w:val="001D6342"/>
    <w:rsid w:val="001D6D53"/>
    <w:rsid w:val="001E2560"/>
    <w:rsid w:val="001E2C82"/>
    <w:rsid w:val="001E4AA3"/>
    <w:rsid w:val="001E5248"/>
    <w:rsid w:val="001E56B2"/>
    <w:rsid w:val="001E58E2"/>
    <w:rsid w:val="001E7AED"/>
    <w:rsid w:val="001F3916"/>
    <w:rsid w:val="001F3A7B"/>
    <w:rsid w:val="001F54C5"/>
    <w:rsid w:val="001F6224"/>
    <w:rsid w:val="001F662C"/>
    <w:rsid w:val="001F7074"/>
    <w:rsid w:val="00200490"/>
    <w:rsid w:val="00201F3A"/>
    <w:rsid w:val="002026AF"/>
    <w:rsid w:val="00203F96"/>
    <w:rsid w:val="00205D34"/>
    <w:rsid w:val="002069B2"/>
    <w:rsid w:val="00207FA3"/>
    <w:rsid w:val="00214AC3"/>
    <w:rsid w:val="00214DA8"/>
    <w:rsid w:val="00215423"/>
    <w:rsid w:val="002158FA"/>
    <w:rsid w:val="00220600"/>
    <w:rsid w:val="00220DD8"/>
    <w:rsid w:val="002224DB"/>
    <w:rsid w:val="002226C7"/>
    <w:rsid w:val="00223FCB"/>
    <w:rsid w:val="00224000"/>
    <w:rsid w:val="002252C3"/>
    <w:rsid w:val="00225C54"/>
    <w:rsid w:val="00230765"/>
    <w:rsid w:val="00230E5F"/>
    <w:rsid w:val="002319E4"/>
    <w:rsid w:val="00235632"/>
    <w:rsid w:val="002356F5"/>
    <w:rsid w:val="00235872"/>
    <w:rsid w:val="002376EE"/>
    <w:rsid w:val="00241559"/>
    <w:rsid w:val="002435B3"/>
    <w:rsid w:val="00243F55"/>
    <w:rsid w:val="002451ED"/>
    <w:rsid w:val="002458EB"/>
    <w:rsid w:val="002500C8"/>
    <w:rsid w:val="0025022B"/>
    <w:rsid w:val="0025153B"/>
    <w:rsid w:val="002524DD"/>
    <w:rsid w:val="0025466A"/>
    <w:rsid w:val="00256429"/>
    <w:rsid w:val="00257543"/>
    <w:rsid w:val="002611E7"/>
    <w:rsid w:val="002617E7"/>
    <w:rsid w:val="00264228"/>
    <w:rsid w:val="00264334"/>
    <w:rsid w:val="0026473E"/>
    <w:rsid w:val="00264C20"/>
    <w:rsid w:val="00266214"/>
    <w:rsid w:val="00267C83"/>
    <w:rsid w:val="00267DDC"/>
    <w:rsid w:val="0027144F"/>
    <w:rsid w:val="00271813"/>
    <w:rsid w:val="00271F3A"/>
    <w:rsid w:val="00273278"/>
    <w:rsid w:val="002737F4"/>
    <w:rsid w:val="0027397C"/>
    <w:rsid w:val="002805F5"/>
    <w:rsid w:val="00280751"/>
    <w:rsid w:val="0028280A"/>
    <w:rsid w:val="00286ACD"/>
    <w:rsid w:val="00287838"/>
    <w:rsid w:val="00290691"/>
    <w:rsid w:val="002907B5"/>
    <w:rsid w:val="00290D9F"/>
    <w:rsid w:val="00292EB7"/>
    <w:rsid w:val="00296227"/>
    <w:rsid w:val="00296F44"/>
    <w:rsid w:val="0029777D"/>
    <w:rsid w:val="002A055E"/>
    <w:rsid w:val="002A1D4E"/>
    <w:rsid w:val="002A2869"/>
    <w:rsid w:val="002A7C40"/>
    <w:rsid w:val="002B24D6"/>
    <w:rsid w:val="002B6D40"/>
    <w:rsid w:val="002B7AFC"/>
    <w:rsid w:val="002C41E6"/>
    <w:rsid w:val="002C7AC2"/>
    <w:rsid w:val="002D071A"/>
    <w:rsid w:val="002D34B2"/>
    <w:rsid w:val="002D7637"/>
    <w:rsid w:val="002E1087"/>
    <w:rsid w:val="002E17F2"/>
    <w:rsid w:val="002E60C7"/>
    <w:rsid w:val="002E7CAE"/>
    <w:rsid w:val="002F0BF2"/>
    <w:rsid w:val="002F263F"/>
    <w:rsid w:val="002F2771"/>
    <w:rsid w:val="002F37A9"/>
    <w:rsid w:val="002F6288"/>
    <w:rsid w:val="00301CE6"/>
    <w:rsid w:val="0030256B"/>
    <w:rsid w:val="003031E7"/>
    <w:rsid w:val="0030501F"/>
    <w:rsid w:val="00307BA1"/>
    <w:rsid w:val="00311702"/>
    <w:rsid w:val="00311E82"/>
    <w:rsid w:val="00313FD6"/>
    <w:rsid w:val="003143BD"/>
    <w:rsid w:val="003203ED"/>
    <w:rsid w:val="00322C9F"/>
    <w:rsid w:val="00324D23"/>
    <w:rsid w:val="0032531F"/>
    <w:rsid w:val="00327997"/>
    <w:rsid w:val="003306FA"/>
    <w:rsid w:val="00331751"/>
    <w:rsid w:val="00331B7B"/>
    <w:rsid w:val="003344D6"/>
    <w:rsid w:val="00334579"/>
    <w:rsid w:val="00335858"/>
    <w:rsid w:val="00336BDA"/>
    <w:rsid w:val="00342BD7"/>
    <w:rsid w:val="00346DB5"/>
    <w:rsid w:val="003477B1"/>
    <w:rsid w:val="00356A14"/>
    <w:rsid w:val="00357380"/>
    <w:rsid w:val="003602D9"/>
    <w:rsid w:val="003604CE"/>
    <w:rsid w:val="003623BE"/>
    <w:rsid w:val="00363887"/>
    <w:rsid w:val="00364AEE"/>
    <w:rsid w:val="00370E47"/>
    <w:rsid w:val="003742AC"/>
    <w:rsid w:val="00374ADB"/>
    <w:rsid w:val="00377CE1"/>
    <w:rsid w:val="00380296"/>
    <w:rsid w:val="00385BF0"/>
    <w:rsid w:val="003862B1"/>
    <w:rsid w:val="00391085"/>
    <w:rsid w:val="00392A27"/>
    <w:rsid w:val="003939FF"/>
    <w:rsid w:val="003A0E41"/>
    <w:rsid w:val="003A2223"/>
    <w:rsid w:val="003A2A0F"/>
    <w:rsid w:val="003A45A1"/>
    <w:rsid w:val="003A5B0A"/>
    <w:rsid w:val="003A6BAC"/>
    <w:rsid w:val="003A7EF3"/>
    <w:rsid w:val="003B0609"/>
    <w:rsid w:val="003B159C"/>
    <w:rsid w:val="003B369F"/>
    <w:rsid w:val="003B36A3"/>
    <w:rsid w:val="003B7FE5"/>
    <w:rsid w:val="003C11C8"/>
    <w:rsid w:val="003C2702"/>
    <w:rsid w:val="003C3B7F"/>
    <w:rsid w:val="003C3E55"/>
    <w:rsid w:val="003C7806"/>
    <w:rsid w:val="003D109F"/>
    <w:rsid w:val="003D2478"/>
    <w:rsid w:val="003D3C45"/>
    <w:rsid w:val="003D5B1F"/>
    <w:rsid w:val="003D7D64"/>
    <w:rsid w:val="003E15FA"/>
    <w:rsid w:val="003E55E4"/>
    <w:rsid w:val="003E74E3"/>
    <w:rsid w:val="003F002B"/>
    <w:rsid w:val="003F05C7"/>
    <w:rsid w:val="003F2CD4"/>
    <w:rsid w:val="003F62AF"/>
    <w:rsid w:val="003F6BBE"/>
    <w:rsid w:val="003F7C5F"/>
    <w:rsid w:val="004000E8"/>
    <w:rsid w:val="00402E2B"/>
    <w:rsid w:val="004033B5"/>
    <w:rsid w:val="00403673"/>
    <w:rsid w:val="004050EA"/>
    <w:rsid w:val="0040512B"/>
    <w:rsid w:val="00405353"/>
    <w:rsid w:val="00405CA5"/>
    <w:rsid w:val="00407CD3"/>
    <w:rsid w:val="00410134"/>
    <w:rsid w:val="00410B72"/>
    <w:rsid w:val="00410F18"/>
    <w:rsid w:val="00411A71"/>
    <w:rsid w:val="0041263E"/>
    <w:rsid w:val="00413AAC"/>
    <w:rsid w:val="00413E92"/>
    <w:rsid w:val="00413F78"/>
    <w:rsid w:val="00415839"/>
    <w:rsid w:val="00421105"/>
    <w:rsid w:val="004242F4"/>
    <w:rsid w:val="004256B1"/>
    <w:rsid w:val="00427248"/>
    <w:rsid w:val="00437447"/>
    <w:rsid w:val="00441782"/>
    <w:rsid w:val="00441A92"/>
    <w:rsid w:val="004442BB"/>
    <w:rsid w:val="00444F56"/>
    <w:rsid w:val="00446488"/>
    <w:rsid w:val="004517AA"/>
    <w:rsid w:val="00452CAC"/>
    <w:rsid w:val="00452E81"/>
    <w:rsid w:val="00454B88"/>
    <w:rsid w:val="00454CD8"/>
    <w:rsid w:val="00455F1A"/>
    <w:rsid w:val="00457565"/>
    <w:rsid w:val="00457B71"/>
    <w:rsid w:val="00457DC8"/>
    <w:rsid w:val="00465ABC"/>
    <w:rsid w:val="004669E2"/>
    <w:rsid w:val="00470C31"/>
    <w:rsid w:val="004734D0"/>
    <w:rsid w:val="0047556B"/>
    <w:rsid w:val="004764A2"/>
    <w:rsid w:val="00477768"/>
    <w:rsid w:val="00484B33"/>
    <w:rsid w:val="00492BC5"/>
    <w:rsid w:val="004964F1"/>
    <w:rsid w:val="004A16BC"/>
    <w:rsid w:val="004A2B94"/>
    <w:rsid w:val="004A3A39"/>
    <w:rsid w:val="004A6142"/>
    <w:rsid w:val="004B0435"/>
    <w:rsid w:val="004B7C0C"/>
    <w:rsid w:val="004C3898"/>
    <w:rsid w:val="004C3C3E"/>
    <w:rsid w:val="004C653E"/>
    <w:rsid w:val="004D041F"/>
    <w:rsid w:val="004D36B1"/>
    <w:rsid w:val="004D3E22"/>
    <w:rsid w:val="004D7EBD"/>
    <w:rsid w:val="004E2680"/>
    <w:rsid w:val="004E28F9"/>
    <w:rsid w:val="004E3032"/>
    <w:rsid w:val="004E347D"/>
    <w:rsid w:val="004E462E"/>
    <w:rsid w:val="004E56DC"/>
    <w:rsid w:val="004E6223"/>
    <w:rsid w:val="004E76F4"/>
    <w:rsid w:val="004F0B4E"/>
    <w:rsid w:val="004F0B6C"/>
    <w:rsid w:val="004F2078"/>
    <w:rsid w:val="004F4807"/>
    <w:rsid w:val="004F4DA3"/>
    <w:rsid w:val="0050290E"/>
    <w:rsid w:val="00504510"/>
    <w:rsid w:val="00506557"/>
    <w:rsid w:val="0050677A"/>
    <w:rsid w:val="005108D8"/>
    <w:rsid w:val="005116F9"/>
    <w:rsid w:val="005153A7"/>
    <w:rsid w:val="00516F1F"/>
    <w:rsid w:val="005219CF"/>
    <w:rsid w:val="005243A2"/>
    <w:rsid w:val="00530A03"/>
    <w:rsid w:val="00534B59"/>
    <w:rsid w:val="00536759"/>
    <w:rsid w:val="00537C62"/>
    <w:rsid w:val="00540673"/>
    <w:rsid w:val="00541269"/>
    <w:rsid w:val="0054186A"/>
    <w:rsid w:val="005446B5"/>
    <w:rsid w:val="00546970"/>
    <w:rsid w:val="00551DA0"/>
    <w:rsid w:val="00554192"/>
    <w:rsid w:val="00554E19"/>
    <w:rsid w:val="0056121F"/>
    <w:rsid w:val="00572505"/>
    <w:rsid w:val="00575DA6"/>
    <w:rsid w:val="0057671D"/>
    <w:rsid w:val="005769C2"/>
    <w:rsid w:val="00582809"/>
    <w:rsid w:val="00583D71"/>
    <w:rsid w:val="0058569E"/>
    <w:rsid w:val="005873C4"/>
    <w:rsid w:val="0058798C"/>
    <w:rsid w:val="005900FA"/>
    <w:rsid w:val="005935A4"/>
    <w:rsid w:val="005948C2"/>
    <w:rsid w:val="00595DCA"/>
    <w:rsid w:val="0059779B"/>
    <w:rsid w:val="005A209A"/>
    <w:rsid w:val="005A5716"/>
    <w:rsid w:val="005A662D"/>
    <w:rsid w:val="005B35D7"/>
    <w:rsid w:val="005B392A"/>
    <w:rsid w:val="005B3AA3"/>
    <w:rsid w:val="005B6F83"/>
    <w:rsid w:val="005C6DD7"/>
    <w:rsid w:val="005C74FB"/>
    <w:rsid w:val="005D140D"/>
    <w:rsid w:val="005D1602"/>
    <w:rsid w:val="005D3F5A"/>
    <w:rsid w:val="005D46C0"/>
    <w:rsid w:val="005E385F"/>
    <w:rsid w:val="005E5B81"/>
    <w:rsid w:val="005F2CB1"/>
    <w:rsid w:val="005F3025"/>
    <w:rsid w:val="005F618C"/>
    <w:rsid w:val="005F70BD"/>
    <w:rsid w:val="0060283C"/>
    <w:rsid w:val="00603A27"/>
    <w:rsid w:val="00604F14"/>
    <w:rsid w:val="0061075A"/>
    <w:rsid w:val="00611B83"/>
    <w:rsid w:val="00613257"/>
    <w:rsid w:val="00616640"/>
    <w:rsid w:val="00620A71"/>
    <w:rsid w:val="00620D80"/>
    <w:rsid w:val="006234A6"/>
    <w:rsid w:val="006237E8"/>
    <w:rsid w:val="00627E0D"/>
    <w:rsid w:val="00630001"/>
    <w:rsid w:val="006311B3"/>
    <w:rsid w:val="0063284C"/>
    <w:rsid w:val="00636398"/>
    <w:rsid w:val="006368D3"/>
    <w:rsid w:val="006377EC"/>
    <w:rsid w:val="0064151F"/>
    <w:rsid w:val="00641533"/>
    <w:rsid w:val="0064208D"/>
    <w:rsid w:val="00643475"/>
    <w:rsid w:val="0064396A"/>
    <w:rsid w:val="0064624E"/>
    <w:rsid w:val="006503E1"/>
    <w:rsid w:val="00650AB9"/>
    <w:rsid w:val="00655733"/>
    <w:rsid w:val="00655ACD"/>
    <w:rsid w:val="00656A92"/>
    <w:rsid w:val="00656DDE"/>
    <w:rsid w:val="0066011D"/>
    <w:rsid w:val="006607C0"/>
    <w:rsid w:val="006613A6"/>
    <w:rsid w:val="006627A2"/>
    <w:rsid w:val="006634E6"/>
    <w:rsid w:val="006655EE"/>
    <w:rsid w:val="00666240"/>
    <w:rsid w:val="00667EE7"/>
    <w:rsid w:val="00670922"/>
    <w:rsid w:val="00670BE1"/>
    <w:rsid w:val="0067218F"/>
    <w:rsid w:val="00673452"/>
    <w:rsid w:val="006741F2"/>
    <w:rsid w:val="00674CC3"/>
    <w:rsid w:val="0067539F"/>
    <w:rsid w:val="00675C72"/>
    <w:rsid w:val="006771F9"/>
    <w:rsid w:val="006776D7"/>
    <w:rsid w:val="006808FA"/>
    <w:rsid w:val="00680CD4"/>
    <w:rsid w:val="00681003"/>
    <w:rsid w:val="006817C9"/>
    <w:rsid w:val="00683B93"/>
    <w:rsid w:val="00683ECE"/>
    <w:rsid w:val="006870E3"/>
    <w:rsid w:val="00692FCC"/>
    <w:rsid w:val="00695FC2"/>
    <w:rsid w:val="006965DF"/>
    <w:rsid w:val="00696949"/>
    <w:rsid w:val="00697052"/>
    <w:rsid w:val="006A46FB"/>
    <w:rsid w:val="006A4ED5"/>
    <w:rsid w:val="006A5E28"/>
    <w:rsid w:val="006A6585"/>
    <w:rsid w:val="006A697B"/>
    <w:rsid w:val="006A7AFF"/>
    <w:rsid w:val="006B0E7D"/>
    <w:rsid w:val="006B1816"/>
    <w:rsid w:val="006B2099"/>
    <w:rsid w:val="006B50CF"/>
    <w:rsid w:val="006B6D4B"/>
    <w:rsid w:val="006C03B8"/>
    <w:rsid w:val="006C3497"/>
    <w:rsid w:val="006C5EC9"/>
    <w:rsid w:val="006C6059"/>
    <w:rsid w:val="006C7522"/>
    <w:rsid w:val="006D2739"/>
    <w:rsid w:val="006D6F08"/>
    <w:rsid w:val="006D7385"/>
    <w:rsid w:val="006E062C"/>
    <w:rsid w:val="006E1514"/>
    <w:rsid w:val="006E2288"/>
    <w:rsid w:val="006E28B7"/>
    <w:rsid w:val="006E3310"/>
    <w:rsid w:val="006E4E39"/>
    <w:rsid w:val="006E565E"/>
    <w:rsid w:val="006E673D"/>
    <w:rsid w:val="006E6F50"/>
    <w:rsid w:val="006E7D3B"/>
    <w:rsid w:val="006F1B70"/>
    <w:rsid w:val="006F1FC1"/>
    <w:rsid w:val="006F341D"/>
    <w:rsid w:val="006F3CDE"/>
    <w:rsid w:val="006F58D4"/>
    <w:rsid w:val="0070346E"/>
    <w:rsid w:val="00703CB1"/>
    <w:rsid w:val="00704EDB"/>
    <w:rsid w:val="00706101"/>
    <w:rsid w:val="00707072"/>
    <w:rsid w:val="00707827"/>
    <w:rsid w:val="00707D61"/>
    <w:rsid w:val="00712287"/>
    <w:rsid w:val="00712772"/>
    <w:rsid w:val="007148D3"/>
    <w:rsid w:val="00715B9A"/>
    <w:rsid w:val="007229AE"/>
    <w:rsid w:val="00725791"/>
    <w:rsid w:val="00726EA6"/>
    <w:rsid w:val="00727208"/>
    <w:rsid w:val="00727680"/>
    <w:rsid w:val="00734366"/>
    <w:rsid w:val="007348B1"/>
    <w:rsid w:val="00735C95"/>
    <w:rsid w:val="007362A6"/>
    <w:rsid w:val="0073659C"/>
    <w:rsid w:val="00736D38"/>
    <w:rsid w:val="00736D7D"/>
    <w:rsid w:val="00737600"/>
    <w:rsid w:val="00737FB0"/>
    <w:rsid w:val="00740124"/>
    <w:rsid w:val="00740E58"/>
    <w:rsid w:val="00740F1F"/>
    <w:rsid w:val="00742D87"/>
    <w:rsid w:val="00743D20"/>
    <w:rsid w:val="0074416A"/>
    <w:rsid w:val="007445A0"/>
    <w:rsid w:val="0074524B"/>
    <w:rsid w:val="0074573B"/>
    <w:rsid w:val="007461BE"/>
    <w:rsid w:val="00746A5A"/>
    <w:rsid w:val="00747D8B"/>
    <w:rsid w:val="00751228"/>
    <w:rsid w:val="007571E1"/>
    <w:rsid w:val="0076015F"/>
    <w:rsid w:val="007604B2"/>
    <w:rsid w:val="00760B0D"/>
    <w:rsid w:val="00765281"/>
    <w:rsid w:val="00766BAD"/>
    <w:rsid w:val="007755F2"/>
    <w:rsid w:val="00776971"/>
    <w:rsid w:val="00777019"/>
    <w:rsid w:val="00777D37"/>
    <w:rsid w:val="0078177E"/>
    <w:rsid w:val="0078304C"/>
    <w:rsid w:val="00783673"/>
    <w:rsid w:val="00785490"/>
    <w:rsid w:val="00790B99"/>
    <w:rsid w:val="00790BD3"/>
    <w:rsid w:val="007922F1"/>
    <w:rsid w:val="007925EA"/>
    <w:rsid w:val="00793CD8"/>
    <w:rsid w:val="00795C92"/>
    <w:rsid w:val="00796231"/>
    <w:rsid w:val="007A1CB3"/>
    <w:rsid w:val="007A306F"/>
    <w:rsid w:val="007A43A6"/>
    <w:rsid w:val="007A58A6"/>
    <w:rsid w:val="007A5B38"/>
    <w:rsid w:val="007B3D2D"/>
    <w:rsid w:val="007B50AE"/>
    <w:rsid w:val="007B51DF"/>
    <w:rsid w:val="007B5223"/>
    <w:rsid w:val="007B6A12"/>
    <w:rsid w:val="007B7374"/>
    <w:rsid w:val="007C05DD"/>
    <w:rsid w:val="007C3D18"/>
    <w:rsid w:val="007C60BF"/>
    <w:rsid w:val="007C6A07"/>
    <w:rsid w:val="007C75A1"/>
    <w:rsid w:val="007C77A5"/>
    <w:rsid w:val="007D04E5"/>
    <w:rsid w:val="007D4BE3"/>
    <w:rsid w:val="007D5901"/>
    <w:rsid w:val="007D7526"/>
    <w:rsid w:val="007D7B10"/>
    <w:rsid w:val="007E0282"/>
    <w:rsid w:val="007E4610"/>
    <w:rsid w:val="007E4715"/>
    <w:rsid w:val="007E4C29"/>
    <w:rsid w:val="007E505B"/>
    <w:rsid w:val="007E6F21"/>
    <w:rsid w:val="007E7091"/>
    <w:rsid w:val="007F4089"/>
    <w:rsid w:val="007F6673"/>
    <w:rsid w:val="007F75D5"/>
    <w:rsid w:val="00803FAE"/>
    <w:rsid w:val="0080605F"/>
    <w:rsid w:val="00806EE7"/>
    <w:rsid w:val="008072ED"/>
    <w:rsid w:val="00807786"/>
    <w:rsid w:val="00811FCB"/>
    <w:rsid w:val="008158D6"/>
    <w:rsid w:val="00817196"/>
    <w:rsid w:val="008219FA"/>
    <w:rsid w:val="0082359B"/>
    <w:rsid w:val="008235DB"/>
    <w:rsid w:val="00824AB4"/>
    <w:rsid w:val="00825C42"/>
    <w:rsid w:val="00825D25"/>
    <w:rsid w:val="00827D6F"/>
    <w:rsid w:val="008376AC"/>
    <w:rsid w:val="008444E8"/>
    <w:rsid w:val="00844E80"/>
    <w:rsid w:val="00846FE7"/>
    <w:rsid w:val="00847B20"/>
    <w:rsid w:val="00850FCB"/>
    <w:rsid w:val="00851410"/>
    <w:rsid w:val="00853996"/>
    <w:rsid w:val="00855FA6"/>
    <w:rsid w:val="00856911"/>
    <w:rsid w:val="008577C9"/>
    <w:rsid w:val="00857A24"/>
    <w:rsid w:val="00860A2F"/>
    <w:rsid w:val="008677FD"/>
    <w:rsid w:val="008706D4"/>
    <w:rsid w:val="00870F8A"/>
    <w:rsid w:val="008719A4"/>
    <w:rsid w:val="00871D23"/>
    <w:rsid w:val="00874312"/>
    <w:rsid w:val="00874354"/>
    <w:rsid w:val="0087437C"/>
    <w:rsid w:val="00875CD7"/>
    <w:rsid w:val="00876B4D"/>
    <w:rsid w:val="00877F18"/>
    <w:rsid w:val="008940FE"/>
    <w:rsid w:val="00894A88"/>
    <w:rsid w:val="00895386"/>
    <w:rsid w:val="00895C6B"/>
    <w:rsid w:val="008A21FF"/>
    <w:rsid w:val="008A2CE2"/>
    <w:rsid w:val="008A30AC"/>
    <w:rsid w:val="008A34EA"/>
    <w:rsid w:val="008A44B8"/>
    <w:rsid w:val="008A51A8"/>
    <w:rsid w:val="008A54C7"/>
    <w:rsid w:val="008A77D8"/>
    <w:rsid w:val="008B0483"/>
    <w:rsid w:val="008B120C"/>
    <w:rsid w:val="008B3D4C"/>
    <w:rsid w:val="008B51A0"/>
    <w:rsid w:val="008B592A"/>
    <w:rsid w:val="008B7B5C"/>
    <w:rsid w:val="008C0C99"/>
    <w:rsid w:val="008C2017"/>
    <w:rsid w:val="008C4958"/>
    <w:rsid w:val="008C4BAA"/>
    <w:rsid w:val="008C6AE8"/>
    <w:rsid w:val="008C7573"/>
    <w:rsid w:val="008D1004"/>
    <w:rsid w:val="008D34F1"/>
    <w:rsid w:val="008D39D8"/>
    <w:rsid w:val="008D6D1A"/>
    <w:rsid w:val="008E04C6"/>
    <w:rsid w:val="008E065E"/>
    <w:rsid w:val="008E0927"/>
    <w:rsid w:val="008E1909"/>
    <w:rsid w:val="008E57C8"/>
    <w:rsid w:val="008F1EAB"/>
    <w:rsid w:val="008F33DC"/>
    <w:rsid w:val="008F477F"/>
    <w:rsid w:val="008F4FEF"/>
    <w:rsid w:val="00902350"/>
    <w:rsid w:val="0090336B"/>
    <w:rsid w:val="009050D3"/>
    <w:rsid w:val="009053AA"/>
    <w:rsid w:val="00906939"/>
    <w:rsid w:val="00910852"/>
    <w:rsid w:val="00910B7D"/>
    <w:rsid w:val="00911DFB"/>
    <w:rsid w:val="009139D9"/>
    <w:rsid w:val="00914AD8"/>
    <w:rsid w:val="00916079"/>
    <w:rsid w:val="00917CE9"/>
    <w:rsid w:val="00920BF2"/>
    <w:rsid w:val="00922010"/>
    <w:rsid w:val="009241CF"/>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458"/>
    <w:rsid w:val="00971F08"/>
    <w:rsid w:val="0097493A"/>
    <w:rsid w:val="0097603D"/>
    <w:rsid w:val="00976419"/>
    <w:rsid w:val="00976949"/>
    <w:rsid w:val="0098017A"/>
    <w:rsid w:val="00980477"/>
    <w:rsid w:val="009848E3"/>
    <w:rsid w:val="00985253"/>
    <w:rsid w:val="009853B3"/>
    <w:rsid w:val="00985BFD"/>
    <w:rsid w:val="00985D16"/>
    <w:rsid w:val="00990630"/>
    <w:rsid w:val="00991761"/>
    <w:rsid w:val="00994DCA"/>
    <w:rsid w:val="009960EC"/>
    <w:rsid w:val="009970DD"/>
    <w:rsid w:val="00997CB2"/>
    <w:rsid w:val="009A0FBA"/>
    <w:rsid w:val="009A1601"/>
    <w:rsid w:val="009A18A7"/>
    <w:rsid w:val="009A19A6"/>
    <w:rsid w:val="009A462D"/>
    <w:rsid w:val="009A5738"/>
    <w:rsid w:val="009A5CBA"/>
    <w:rsid w:val="009B1F30"/>
    <w:rsid w:val="009B3AC2"/>
    <w:rsid w:val="009B4DF4"/>
    <w:rsid w:val="009B50CE"/>
    <w:rsid w:val="009B564E"/>
    <w:rsid w:val="009B7E87"/>
    <w:rsid w:val="009C403E"/>
    <w:rsid w:val="009C6832"/>
    <w:rsid w:val="009D4FF0"/>
    <w:rsid w:val="009D703C"/>
    <w:rsid w:val="009D718F"/>
    <w:rsid w:val="009E068F"/>
    <w:rsid w:val="009E14E0"/>
    <w:rsid w:val="009E35DB"/>
    <w:rsid w:val="009E47A3"/>
    <w:rsid w:val="009F08F3"/>
    <w:rsid w:val="009F344F"/>
    <w:rsid w:val="009F402B"/>
    <w:rsid w:val="009F5223"/>
    <w:rsid w:val="009F7394"/>
    <w:rsid w:val="00A031D8"/>
    <w:rsid w:val="00A03AB3"/>
    <w:rsid w:val="00A048A8"/>
    <w:rsid w:val="00A04CEC"/>
    <w:rsid w:val="00A04F49"/>
    <w:rsid w:val="00A13E54"/>
    <w:rsid w:val="00A15745"/>
    <w:rsid w:val="00A16529"/>
    <w:rsid w:val="00A17F63"/>
    <w:rsid w:val="00A2193B"/>
    <w:rsid w:val="00A22DFD"/>
    <w:rsid w:val="00A2351A"/>
    <w:rsid w:val="00A264A9"/>
    <w:rsid w:val="00A27785"/>
    <w:rsid w:val="00A30187"/>
    <w:rsid w:val="00A3114C"/>
    <w:rsid w:val="00A3360E"/>
    <w:rsid w:val="00A3448A"/>
    <w:rsid w:val="00A36297"/>
    <w:rsid w:val="00A41E2B"/>
    <w:rsid w:val="00A45B25"/>
    <w:rsid w:val="00A45B74"/>
    <w:rsid w:val="00A52E1D"/>
    <w:rsid w:val="00A54986"/>
    <w:rsid w:val="00A60A2C"/>
    <w:rsid w:val="00A61499"/>
    <w:rsid w:val="00A62A77"/>
    <w:rsid w:val="00A63483"/>
    <w:rsid w:val="00A63577"/>
    <w:rsid w:val="00A657D7"/>
    <w:rsid w:val="00A660AC"/>
    <w:rsid w:val="00A67E6C"/>
    <w:rsid w:val="00A71B99"/>
    <w:rsid w:val="00A7209B"/>
    <w:rsid w:val="00A739D0"/>
    <w:rsid w:val="00A761D4"/>
    <w:rsid w:val="00A77EC4"/>
    <w:rsid w:val="00A81C61"/>
    <w:rsid w:val="00A84C01"/>
    <w:rsid w:val="00A85C6C"/>
    <w:rsid w:val="00A85EF6"/>
    <w:rsid w:val="00A86CC7"/>
    <w:rsid w:val="00A92879"/>
    <w:rsid w:val="00A9442A"/>
    <w:rsid w:val="00A946D8"/>
    <w:rsid w:val="00A97802"/>
    <w:rsid w:val="00AA016F"/>
    <w:rsid w:val="00AA1ED6"/>
    <w:rsid w:val="00AA51D6"/>
    <w:rsid w:val="00AB0BC8"/>
    <w:rsid w:val="00AB11CA"/>
    <w:rsid w:val="00AB14D9"/>
    <w:rsid w:val="00AB2B47"/>
    <w:rsid w:val="00AB4AB8"/>
    <w:rsid w:val="00AB655E"/>
    <w:rsid w:val="00AC007F"/>
    <w:rsid w:val="00AC0AB1"/>
    <w:rsid w:val="00AC2ECD"/>
    <w:rsid w:val="00AC3119"/>
    <w:rsid w:val="00AC49FB"/>
    <w:rsid w:val="00AC5A10"/>
    <w:rsid w:val="00AC7789"/>
    <w:rsid w:val="00AD0AA3"/>
    <w:rsid w:val="00AD25C3"/>
    <w:rsid w:val="00AD2E79"/>
    <w:rsid w:val="00AD3F94"/>
    <w:rsid w:val="00AD4A5A"/>
    <w:rsid w:val="00AD7D2C"/>
    <w:rsid w:val="00AE27AC"/>
    <w:rsid w:val="00AE2FEB"/>
    <w:rsid w:val="00AE40E0"/>
    <w:rsid w:val="00AE4DBA"/>
    <w:rsid w:val="00AE4F07"/>
    <w:rsid w:val="00AE64AE"/>
    <w:rsid w:val="00AF0198"/>
    <w:rsid w:val="00AF1C5D"/>
    <w:rsid w:val="00AF42D7"/>
    <w:rsid w:val="00AF4F16"/>
    <w:rsid w:val="00B006FE"/>
    <w:rsid w:val="00B007CB"/>
    <w:rsid w:val="00B02AA9"/>
    <w:rsid w:val="00B02FA3"/>
    <w:rsid w:val="00B03374"/>
    <w:rsid w:val="00B05084"/>
    <w:rsid w:val="00B157F9"/>
    <w:rsid w:val="00B20256"/>
    <w:rsid w:val="00B20D09"/>
    <w:rsid w:val="00B2351F"/>
    <w:rsid w:val="00B2763F"/>
    <w:rsid w:val="00B27AAC"/>
    <w:rsid w:val="00B30929"/>
    <w:rsid w:val="00B32157"/>
    <w:rsid w:val="00B36AE6"/>
    <w:rsid w:val="00B372AA"/>
    <w:rsid w:val="00B40445"/>
    <w:rsid w:val="00B41888"/>
    <w:rsid w:val="00B45A52"/>
    <w:rsid w:val="00B46175"/>
    <w:rsid w:val="00B47C6B"/>
    <w:rsid w:val="00B52D13"/>
    <w:rsid w:val="00B53992"/>
    <w:rsid w:val="00B60C6E"/>
    <w:rsid w:val="00B643EF"/>
    <w:rsid w:val="00B659FA"/>
    <w:rsid w:val="00B664C7"/>
    <w:rsid w:val="00B664FF"/>
    <w:rsid w:val="00B739F6"/>
    <w:rsid w:val="00B75A51"/>
    <w:rsid w:val="00B81A6C"/>
    <w:rsid w:val="00B85DE5"/>
    <w:rsid w:val="00B90F73"/>
    <w:rsid w:val="00B93B59"/>
    <w:rsid w:val="00B9406A"/>
    <w:rsid w:val="00BA2280"/>
    <w:rsid w:val="00BA2A08"/>
    <w:rsid w:val="00BA56D2"/>
    <w:rsid w:val="00BA76E0"/>
    <w:rsid w:val="00BB0FE2"/>
    <w:rsid w:val="00BB2A25"/>
    <w:rsid w:val="00BB51E9"/>
    <w:rsid w:val="00BB713C"/>
    <w:rsid w:val="00BC0FDC"/>
    <w:rsid w:val="00BC3053"/>
    <w:rsid w:val="00BC4D2E"/>
    <w:rsid w:val="00BD297C"/>
    <w:rsid w:val="00BD4290"/>
    <w:rsid w:val="00BD48AC"/>
    <w:rsid w:val="00BD5F1A"/>
    <w:rsid w:val="00BE0A5A"/>
    <w:rsid w:val="00BE1234"/>
    <w:rsid w:val="00BE1F26"/>
    <w:rsid w:val="00BE2FA6"/>
    <w:rsid w:val="00BE333F"/>
    <w:rsid w:val="00BE4308"/>
    <w:rsid w:val="00BE6816"/>
    <w:rsid w:val="00BE7406"/>
    <w:rsid w:val="00BE7603"/>
    <w:rsid w:val="00BE7759"/>
    <w:rsid w:val="00BF3279"/>
    <w:rsid w:val="00BF74C7"/>
    <w:rsid w:val="00BF7642"/>
    <w:rsid w:val="00C015F1"/>
    <w:rsid w:val="00C01F33"/>
    <w:rsid w:val="00C023A1"/>
    <w:rsid w:val="00C02A4C"/>
    <w:rsid w:val="00C02CC6"/>
    <w:rsid w:val="00C03B43"/>
    <w:rsid w:val="00C040F7"/>
    <w:rsid w:val="00C044AB"/>
    <w:rsid w:val="00C05706"/>
    <w:rsid w:val="00C06FA4"/>
    <w:rsid w:val="00C07377"/>
    <w:rsid w:val="00C10478"/>
    <w:rsid w:val="00C12107"/>
    <w:rsid w:val="00C123FD"/>
    <w:rsid w:val="00C130C1"/>
    <w:rsid w:val="00C14D4B"/>
    <w:rsid w:val="00C154BB"/>
    <w:rsid w:val="00C209C6"/>
    <w:rsid w:val="00C279B5"/>
    <w:rsid w:val="00C27C45"/>
    <w:rsid w:val="00C3719D"/>
    <w:rsid w:val="00C41ABA"/>
    <w:rsid w:val="00C472BD"/>
    <w:rsid w:val="00C50B51"/>
    <w:rsid w:val="00C54995"/>
    <w:rsid w:val="00C54D41"/>
    <w:rsid w:val="00C60783"/>
    <w:rsid w:val="00C64672"/>
    <w:rsid w:val="00C646A4"/>
    <w:rsid w:val="00C66627"/>
    <w:rsid w:val="00C70697"/>
    <w:rsid w:val="00C72EF4"/>
    <w:rsid w:val="00C75D2F"/>
    <w:rsid w:val="00C767BE"/>
    <w:rsid w:val="00C76E3C"/>
    <w:rsid w:val="00C81568"/>
    <w:rsid w:val="00C87A52"/>
    <w:rsid w:val="00C9027A"/>
    <w:rsid w:val="00C9068E"/>
    <w:rsid w:val="00C933AD"/>
    <w:rsid w:val="00C93C4B"/>
    <w:rsid w:val="00C93CC7"/>
    <w:rsid w:val="00C944AB"/>
    <w:rsid w:val="00C95B40"/>
    <w:rsid w:val="00CA0E02"/>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D3B1D"/>
    <w:rsid w:val="00CD5D9D"/>
    <w:rsid w:val="00CE0424"/>
    <w:rsid w:val="00CE2996"/>
    <w:rsid w:val="00CE7561"/>
    <w:rsid w:val="00CF1354"/>
    <w:rsid w:val="00CF3B1F"/>
    <w:rsid w:val="00CF3BF6"/>
    <w:rsid w:val="00CF625B"/>
    <w:rsid w:val="00CF687E"/>
    <w:rsid w:val="00D0269B"/>
    <w:rsid w:val="00D0349B"/>
    <w:rsid w:val="00D05658"/>
    <w:rsid w:val="00D10249"/>
    <w:rsid w:val="00D115C3"/>
    <w:rsid w:val="00D11897"/>
    <w:rsid w:val="00D123F3"/>
    <w:rsid w:val="00D13135"/>
    <w:rsid w:val="00D13E4E"/>
    <w:rsid w:val="00D16EE4"/>
    <w:rsid w:val="00D22613"/>
    <w:rsid w:val="00D22BBC"/>
    <w:rsid w:val="00D239A7"/>
    <w:rsid w:val="00D23AF7"/>
    <w:rsid w:val="00D23F47"/>
    <w:rsid w:val="00D24F8E"/>
    <w:rsid w:val="00D32E77"/>
    <w:rsid w:val="00D36E71"/>
    <w:rsid w:val="00D37D87"/>
    <w:rsid w:val="00D40B33"/>
    <w:rsid w:val="00D4318F"/>
    <w:rsid w:val="00D438BF"/>
    <w:rsid w:val="00D440F8"/>
    <w:rsid w:val="00D546FF"/>
    <w:rsid w:val="00D55AD5"/>
    <w:rsid w:val="00D576CA"/>
    <w:rsid w:val="00D61AF5"/>
    <w:rsid w:val="00D652B5"/>
    <w:rsid w:val="00D66155"/>
    <w:rsid w:val="00D708B0"/>
    <w:rsid w:val="00D75244"/>
    <w:rsid w:val="00D753A8"/>
    <w:rsid w:val="00D77B1D"/>
    <w:rsid w:val="00D8021F"/>
    <w:rsid w:val="00D80383"/>
    <w:rsid w:val="00D823C6"/>
    <w:rsid w:val="00D82970"/>
    <w:rsid w:val="00D86CA3"/>
    <w:rsid w:val="00D871CE"/>
    <w:rsid w:val="00D8765B"/>
    <w:rsid w:val="00D9196D"/>
    <w:rsid w:val="00D92982"/>
    <w:rsid w:val="00DA305E"/>
    <w:rsid w:val="00DA5417"/>
    <w:rsid w:val="00DA56E8"/>
    <w:rsid w:val="00DA6580"/>
    <w:rsid w:val="00DA6D38"/>
    <w:rsid w:val="00DB0A9F"/>
    <w:rsid w:val="00DB377D"/>
    <w:rsid w:val="00DC2D36"/>
    <w:rsid w:val="00DC3C23"/>
    <w:rsid w:val="00DC53EF"/>
    <w:rsid w:val="00DD0017"/>
    <w:rsid w:val="00DD13C0"/>
    <w:rsid w:val="00DD2441"/>
    <w:rsid w:val="00DE5608"/>
    <w:rsid w:val="00DE58D0"/>
    <w:rsid w:val="00DE654F"/>
    <w:rsid w:val="00DF0B6E"/>
    <w:rsid w:val="00DF15E0"/>
    <w:rsid w:val="00DF1FD5"/>
    <w:rsid w:val="00DF37A0"/>
    <w:rsid w:val="00E01BA6"/>
    <w:rsid w:val="00E02C4E"/>
    <w:rsid w:val="00E0457C"/>
    <w:rsid w:val="00E110E7"/>
    <w:rsid w:val="00E11B20"/>
    <w:rsid w:val="00E17FA2"/>
    <w:rsid w:val="00E22330"/>
    <w:rsid w:val="00E238B9"/>
    <w:rsid w:val="00E23E8F"/>
    <w:rsid w:val="00E30B5A"/>
    <w:rsid w:val="00E3123D"/>
    <w:rsid w:val="00E3123E"/>
    <w:rsid w:val="00E31461"/>
    <w:rsid w:val="00E319EE"/>
    <w:rsid w:val="00E31D43"/>
    <w:rsid w:val="00E32608"/>
    <w:rsid w:val="00E33079"/>
    <w:rsid w:val="00E34188"/>
    <w:rsid w:val="00E34B6E"/>
    <w:rsid w:val="00E35559"/>
    <w:rsid w:val="00E3723A"/>
    <w:rsid w:val="00E37860"/>
    <w:rsid w:val="00E446F1"/>
    <w:rsid w:val="00E46886"/>
    <w:rsid w:val="00E47AEF"/>
    <w:rsid w:val="00E53B75"/>
    <w:rsid w:val="00E54E3B"/>
    <w:rsid w:val="00E5689D"/>
    <w:rsid w:val="00E57565"/>
    <w:rsid w:val="00E629D8"/>
    <w:rsid w:val="00E63838"/>
    <w:rsid w:val="00E64434"/>
    <w:rsid w:val="00E6494B"/>
    <w:rsid w:val="00E64B80"/>
    <w:rsid w:val="00E67C51"/>
    <w:rsid w:val="00E706B6"/>
    <w:rsid w:val="00E70D75"/>
    <w:rsid w:val="00E72EFC"/>
    <w:rsid w:val="00E758EC"/>
    <w:rsid w:val="00E75D45"/>
    <w:rsid w:val="00E8234C"/>
    <w:rsid w:val="00E83AA9"/>
    <w:rsid w:val="00E84DAF"/>
    <w:rsid w:val="00E85928"/>
    <w:rsid w:val="00E87822"/>
    <w:rsid w:val="00E87DF5"/>
    <w:rsid w:val="00E90395"/>
    <w:rsid w:val="00E90E49"/>
    <w:rsid w:val="00E91721"/>
    <w:rsid w:val="00E917F9"/>
    <w:rsid w:val="00E9291C"/>
    <w:rsid w:val="00E93FFE"/>
    <w:rsid w:val="00E9476E"/>
    <w:rsid w:val="00E94F8A"/>
    <w:rsid w:val="00E95641"/>
    <w:rsid w:val="00EA4B16"/>
    <w:rsid w:val="00EA7A41"/>
    <w:rsid w:val="00EB077B"/>
    <w:rsid w:val="00EB18C4"/>
    <w:rsid w:val="00EB4EA2"/>
    <w:rsid w:val="00EB6C63"/>
    <w:rsid w:val="00EC27C6"/>
    <w:rsid w:val="00EC295F"/>
    <w:rsid w:val="00EC4207"/>
    <w:rsid w:val="00EC5653"/>
    <w:rsid w:val="00EC71CE"/>
    <w:rsid w:val="00EC77A7"/>
    <w:rsid w:val="00EC7BFD"/>
    <w:rsid w:val="00ED1006"/>
    <w:rsid w:val="00EE5710"/>
    <w:rsid w:val="00EE59C8"/>
    <w:rsid w:val="00EF18FE"/>
    <w:rsid w:val="00EF5453"/>
    <w:rsid w:val="00EF56A0"/>
    <w:rsid w:val="00EF5787"/>
    <w:rsid w:val="00EF60D0"/>
    <w:rsid w:val="00F00494"/>
    <w:rsid w:val="00F0528D"/>
    <w:rsid w:val="00F06C67"/>
    <w:rsid w:val="00F06DFD"/>
    <w:rsid w:val="00F0719C"/>
    <w:rsid w:val="00F071D1"/>
    <w:rsid w:val="00F07533"/>
    <w:rsid w:val="00F10629"/>
    <w:rsid w:val="00F12381"/>
    <w:rsid w:val="00F123B0"/>
    <w:rsid w:val="00F15FA5"/>
    <w:rsid w:val="00F209B7"/>
    <w:rsid w:val="00F212A8"/>
    <w:rsid w:val="00F2376F"/>
    <w:rsid w:val="00F243D8"/>
    <w:rsid w:val="00F25C26"/>
    <w:rsid w:val="00F30828"/>
    <w:rsid w:val="00F30F52"/>
    <w:rsid w:val="00F313D6"/>
    <w:rsid w:val="00F34647"/>
    <w:rsid w:val="00F40F0C"/>
    <w:rsid w:val="00F43403"/>
    <w:rsid w:val="00F4403E"/>
    <w:rsid w:val="00F45899"/>
    <w:rsid w:val="00F4766C"/>
    <w:rsid w:val="00F5060E"/>
    <w:rsid w:val="00F507D1"/>
    <w:rsid w:val="00F519CE"/>
    <w:rsid w:val="00F51ADA"/>
    <w:rsid w:val="00F57D2C"/>
    <w:rsid w:val="00F607C5"/>
    <w:rsid w:val="00F60DEA"/>
    <w:rsid w:val="00F61807"/>
    <w:rsid w:val="00F6302A"/>
    <w:rsid w:val="00F64C2B"/>
    <w:rsid w:val="00F651BE"/>
    <w:rsid w:val="00F67A2D"/>
    <w:rsid w:val="00F67F53"/>
    <w:rsid w:val="00F703BE"/>
    <w:rsid w:val="00F71F69"/>
    <w:rsid w:val="00F72B72"/>
    <w:rsid w:val="00F74BB9"/>
    <w:rsid w:val="00F75582"/>
    <w:rsid w:val="00F76EFA"/>
    <w:rsid w:val="00F804BE"/>
    <w:rsid w:val="00F817CE"/>
    <w:rsid w:val="00F83A92"/>
    <w:rsid w:val="00F8456C"/>
    <w:rsid w:val="00F84707"/>
    <w:rsid w:val="00F859D8"/>
    <w:rsid w:val="00F868F5"/>
    <w:rsid w:val="00F87215"/>
    <w:rsid w:val="00F9056A"/>
    <w:rsid w:val="00F90F8D"/>
    <w:rsid w:val="00F92782"/>
    <w:rsid w:val="00F93AA9"/>
    <w:rsid w:val="00F9626E"/>
    <w:rsid w:val="00F96985"/>
    <w:rsid w:val="00F97838"/>
    <w:rsid w:val="00FA2BB3"/>
    <w:rsid w:val="00FA3993"/>
    <w:rsid w:val="00FB4C80"/>
    <w:rsid w:val="00FB6A6A"/>
    <w:rsid w:val="00FC0D8E"/>
    <w:rsid w:val="00FC7429"/>
    <w:rsid w:val="00FD07F6"/>
    <w:rsid w:val="00FD1EC8"/>
    <w:rsid w:val="00FD2E36"/>
    <w:rsid w:val="00FD47ED"/>
    <w:rsid w:val="00FD6C26"/>
    <w:rsid w:val="00FD74DB"/>
    <w:rsid w:val="00FD7660"/>
    <w:rsid w:val="00FE0655"/>
    <w:rsid w:val="00FE2365"/>
    <w:rsid w:val="00FE37D7"/>
    <w:rsid w:val="00FE4C7B"/>
    <w:rsid w:val="00FE7336"/>
    <w:rsid w:val="00FE787C"/>
    <w:rsid w:val="00FF0D5B"/>
    <w:rsid w:val="00FF3530"/>
    <w:rsid w:val="00FF45A5"/>
    <w:rsid w:val="00FF518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BF2"/>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FD6C2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FD6C2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FD6C2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FD6C26"/>
    <w:pPr>
      <w:numPr>
        <w:ilvl w:val="3"/>
      </w:numPr>
      <w:outlineLvl w:val="3"/>
    </w:pPr>
    <w:rPr>
      <w:szCs w:val="24"/>
    </w:rPr>
  </w:style>
  <w:style w:type="paragraph" w:styleId="Heading5">
    <w:name w:val="heading 5"/>
    <w:basedOn w:val="Heading4"/>
    <w:next w:val="Normal"/>
    <w:qFormat/>
    <w:rsid w:val="00FD6C26"/>
    <w:pPr>
      <w:numPr>
        <w:ilvl w:val="4"/>
      </w:numPr>
      <w:outlineLvl w:val="4"/>
    </w:pPr>
    <w:rPr>
      <w:sz w:val="22"/>
      <w:szCs w:val="22"/>
    </w:rPr>
  </w:style>
  <w:style w:type="paragraph" w:styleId="Heading6">
    <w:name w:val="heading 6"/>
    <w:basedOn w:val="Normal"/>
    <w:next w:val="Normal"/>
    <w:qFormat/>
    <w:rsid w:val="00FD6C26"/>
    <w:pPr>
      <w:keepNext/>
      <w:keepLines/>
      <w:numPr>
        <w:ilvl w:val="5"/>
        <w:numId w:val="1"/>
      </w:numPr>
      <w:spacing w:before="120"/>
      <w:outlineLvl w:val="5"/>
    </w:pPr>
    <w:rPr>
      <w:rFonts w:cs="Arial"/>
    </w:rPr>
  </w:style>
  <w:style w:type="paragraph" w:styleId="Heading7">
    <w:name w:val="heading 7"/>
    <w:basedOn w:val="Normal"/>
    <w:next w:val="Normal"/>
    <w:qFormat/>
    <w:rsid w:val="00FD6C26"/>
    <w:pPr>
      <w:keepNext/>
      <w:keepLines/>
      <w:numPr>
        <w:ilvl w:val="6"/>
        <w:numId w:val="1"/>
      </w:numPr>
      <w:spacing w:before="120"/>
      <w:outlineLvl w:val="6"/>
    </w:pPr>
    <w:rPr>
      <w:rFonts w:cs="Arial"/>
    </w:rPr>
  </w:style>
  <w:style w:type="paragraph" w:styleId="Heading8">
    <w:name w:val="heading 8"/>
    <w:basedOn w:val="Heading7"/>
    <w:next w:val="Normal"/>
    <w:qFormat/>
    <w:rsid w:val="00FD6C26"/>
    <w:pPr>
      <w:numPr>
        <w:ilvl w:val="7"/>
      </w:numPr>
      <w:outlineLvl w:val="7"/>
    </w:pPr>
  </w:style>
  <w:style w:type="paragraph" w:styleId="Heading9">
    <w:name w:val="heading 9"/>
    <w:basedOn w:val="Heading8"/>
    <w:next w:val="Normal"/>
    <w:qFormat/>
    <w:rsid w:val="00FD6C26"/>
    <w:pPr>
      <w:numPr>
        <w:ilvl w:val="8"/>
      </w:numPr>
      <w:outlineLvl w:val="8"/>
    </w:pPr>
  </w:style>
  <w:style w:type="character" w:default="1" w:styleId="DefaultParagraphFont">
    <w:name w:val="Default Paragraph Font"/>
    <w:uiPriority w:val="1"/>
    <w:semiHidden/>
    <w:unhideWhenUsed/>
    <w:rsid w:val="002F0B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0BF2"/>
  </w:style>
  <w:style w:type="paragraph" w:styleId="TOC8">
    <w:name w:val="toc 8"/>
    <w:basedOn w:val="TOC1"/>
    <w:semiHidden/>
    <w:rsid w:val="00FD6C26"/>
    <w:pPr>
      <w:spacing w:before="180"/>
      <w:ind w:left="2693" w:hanging="2693"/>
    </w:pPr>
    <w:rPr>
      <w:b w:val="0"/>
      <w:bCs/>
    </w:rPr>
  </w:style>
  <w:style w:type="paragraph" w:styleId="TOC1">
    <w:name w:val="toc 1"/>
    <w:aliases w:val="Observation TOC2"/>
    <w:uiPriority w:val="39"/>
    <w:rsid w:val="00FD6C2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D6C26"/>
    <w:pPr>
      <w:keepNext/>
      <w:keepLines/>
      <w:spacing w:before="180"/>
      <w:jc w:val="center"/>
    </w:pPr>
  </w:style>
  <w:style w:type="paragraph" w:styleId="Caption">
    <w:name w:val="caption"/>
    <w:basedOn w:val="Normal"/>
    <w:next w:val="Normal"/>
    <w:qFormat/>
    <w:rsid w:val="00FD6C26"/>
    <w:pPr>
      <w:spacing w:after="240"/>
      <w:jc w:val="center"/>
    </w:pPr>
    <w:rPr>
      <w:b/>
      <w:bCs/>
    </w:rPr>
  </w:style>
  <w:style w:type="paragraph" w:styleId="TOC5">
    <w:name w:val="toc 5"/>
    <w:aliases w:val="Observation TOC"/>
    <w:basedOn w:val="TOC4"/>
    <w:semiHidden/>
    <w:rsid w:val="00FD6C26"/>
    <w:pPr>
      <w:tabs>
        <w:tab w:val="right" w:pos="1701"/>
      </w:tabs>
      <w:ind w:left="1701" w:hanging="1701"/>
    </w:pPr>
  </w:style>
  <w:style w:type="paragraph" w:styleId="TOC4">
    <w:name w:val="toc 4"/>
    <w:basedOn w:val="TOC3"/>
    <w:semiHidden/>
    <w:rsid w:val="00FD6C26"/>
    <w:pPr>
      <w:ind w:left="1418" w:hanging="1418"/>
    </w:pPr>
  </w:style>
  <w:style w:type="paragraph" w:styleId="TOC3">
    <w:name w:val="toc 3"/>
    <w:basedOn w:val="TOC2"/>
    <w:semiHidden/>
    <w:rsid w:val="00FD6C26"/>
    <w:pPr>
      <w:ind w:left="1134" w:hanging="1134"/>
    </w:pPr>
  </w:style>
  <w:style w:type="paragraph" w:styleId="TOC2">
    <w:name w:val="toc 2"/>
    <w:basedOn w:val="TOC1"/>
    <w:semiHidden/>
    <w:rsid w:val="00FD6C26"/>
    <w:pPr>
      <w:keepNext w:val="0"/>
      <w:spacing w:before="0"/>
      <w:ind w:left="851" w:hanging="851"/>
    </w:pPr>
    <w:rPr>
      <w:szCs w:val="20"/>
    </w:rPr>
  </w:style>
  <w:style w:type="paragraph" w:styleId="Index2">
    <w:name w:val="index 2"/>
    <w:basedOn w:val="Index1"/>
    <w:semiHidden/>
    <w:rsid w:val="00FD6C26"/>
    <w:pPr>
      <w:ind w:left="284"/>
    </w:pPr>
  </w:style>
  <w:style w:type="paragraph" w:styleId="Index1">
    <w:name w:val="index 1"/>
    <w:basedOn w:val="Normal"/>
    <w:semiHidden/>
    <w:rsid w:val="00FD6C26"/>
    <w:pPr>
      <w:keepLines/>
      <w:spacing w:after="0"/>
    </w:pPr>
  </w:style>
  <w:style w:type="paragraph" w:styleId="DocumentMap">
    <w:name w:val="Document Map"/>
    <w:basedOn w:val="Normal"/>
    <w:semiHidden/>
    <w:rsid w:val="00FD6C26"/>
    <w:pPr>
      <w:shd w:val="clear" w:color="auto" w:fill="000080"/>
    </w:pPr>
    <w:rPr>
      <w:rFonts w:ascii="Tahoma" w:hAnsi="Tahoma" w:cs="Tahoma"/>
    </w:rPr>
  </w:style>
  <w:style w:type="paragraph" w:styleId="ListNumber2">
    <w:name w:val="List Number 2"/>
    <w:basedOn w:val="ListNumber"/>
    <w:rsid w:val="00FD6C26"/>
    <w:pPr>
      <w:ind w:left="851"/>
    </w:pPr>
  </w:style>
  <w:style w:type="paragraph" w:styleId="ListNumber">
    <w:name w:val="List Number"/>
    <w:basedOn w:val="List"/>
    <w:rsid w:val="00FD6C26"/>
  </w:style>
  <w:style w:type="paragraph" w:styleId="List">
    <w:name w:val="List"/>
    <w:basedOn w:val="Normal"/>
    <w:rsid w:val="00FD6C2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FD6C2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D6C26"/>
    <w:rPr>
      <w:b/>
      <w:bCs/>
      <w:position w:val="6"/>
      <w:sz w:val="16"/>
      <w:szCs w:val="16"/>
    </w:rPr>
  </w:style>
  <w:style w:type="paragraph" w:styleId="FootnoteText">
    <w:name w:val="footnote text"/>
    <w:basedOn w:val="Normal"/>
    <w:semiHidden/>
    <w:rsid w:val="00FD6C26"/>
    <w:pPr>
      <w:keepLines/>
      <w:spacing w:after="0"/>
      <w:ind w:left="454" w:hanging="454"/>
    </w:pPr>
    <w:rPr>
      <w:sz w:val="16"/>
      <w:szCs w:val="16"/>
    </w:rPr>
  </w:style>
  <w:style w:type="paragraph" w:customStyle="1" w:styleId="3GPPHeader">
    <w:name w:val="3GPP_Header"/>
    <w:basedOn w:val="Normal"/>
    <w:qFormat/>
    <w:rsid w:val="00FD6C26"/>
    <w:pPr>
      <w:tabs>
        <w:tab w:val="left" w:pos="1800"/>
        <w:tab w:val="right" w:pos="9360"/>
      </w:tabs>
      <w:spacing w:after="0"/>
    </w:pPr>
    <w:rPr>
      <w:rFonts w:ascii="Arial" w:hAnsi="Arial"/>
      <w:b/>
    </w:rPr>
  </w:style>
  <w:style w:type="paragraph" w:styleId="TOC9">
    <w:name w:val="toc 9"/>
    <w:basedOn w:val="TOC8"/>
    <w:semiHidden/>
    <w:rsid w:val="00FD6C26"/>
    <w:pPr>
      <w:ind w:left="1418" w:hanging="1418"/>
    </w:pPr>
  </w:style>
  <w:style w:type="paragraph" w:styleId="TOC6">
    <w:name w:val="toc 6"/>
    <w:basedOn w:val="TOC5"/>
    <w:next w:val="Normal"/>
    <w:semiHidden/>
    <w:rsid w:val="00FD6C26"/>
    <w:pPr>
      <w:ind w:left="1985" w:hanging="1985"/>
    </w:pPr>
  </w:style>
  <w:style w:type="paragraph" w:styleId="TOC7">
    <w:name w:val="toc 7"/>
    <w:basedOn w:val="TOC6"/>
    <w:next w:val="Normal"/>
    <w:semiHidden/>
    <w:rsid w:val="00FD6C26"/>
    <w:pPr>
      <w:ind w:left="2268" w:hanging="2268"/>
    </w:pPr>
  </w:style>
  <w:style w:type="paragraph" w:styleId="ListBullet2">
    <w:name w:val="List Bullet 2"/>
    <w:basedOn w:val="ListBullet"/>
    <w:rsid w:val="00FD6C26"/>
    <w:pPr>
      <w:numPr>
        <w:numId w:val="6"/>
      </w:numPr>
    </w:pPr>
  </w:style>
  <w:style w:type="paragraph" w:styleId="ListBullet">
    <w:name w:val="List Bullet"/>
    <w:basedOn w:val="BodyText"/>
    <w:rsid w:val="00FD6C26"/>
    <w:pPr>
      <w:numPr>
        <w:numId w:val="5"/>
      </w:numPr>
    </w:pPr>
  </w:style>
  <w:style w:type="paragraph" w:styleId="ListBullet3">
    <w:name w:val="List Bullet 3"/>
    <w:basedOn w:val="ListBullet2"/>
    <w:rsid w:val="00FD6C26"/>
    <w:pPr>
      <w:numPr>
        <w:numId w:val="7"/>
      </w:numPr>
    </w:pPr>
  </w:style>
  <w:style w:type="paragraph" w:customStyle="1" w:styleId="EQ">
    <w:name w:val="EQ"/>
    <w:basedOn w:val="Normal"/>
    <w:next w:val="Normal"/>
    <w:rsid w:val="00FD6C26"/>
    <w:pPr>
      <w:keepLines/>
      <w:tabs>
        <w:tab w:val="center" w:pos="4536"/>
        <w:tab w:val="right" w:pos="9072"/>
      </w:tabs>
      <w:spacing w:after="180"/>
    </w:pPr>
    <w:rPr>
      <w:noProof/>
    </w:rPr>
  </w:style>
  <w:style w:type="paragraph" w:styleId="List2">
    <w:name w:val="List 2"/>
    <w:basedOn w:val="List"/>
    <w:rsid w:val="00FD6C26"/>
    <w:pPr>
      <w:ind w:left="851"/>
    </w:pPr>
  </w:style>
  <w:style w:type="paragraph" w:styleId="List3">
    <w:name w:val="List 3"/>
    <w:basedOn w:val="List2"/>
    <w:rsid w:val="00FD6C26"/>
    <w:pPr>
      <w:ind w:left="1135"/>
    </w:pPr>
  </w:style>
  <w:style w:type="paragraph" w:styleId="List4">
    <w:name w:val="List 4"/>
    <w:basedOn w:val="List3"/>
    <w:rsid w:val="00FD6C26"/>
    <w:pPr>
      <w:ind w:left="1418"/>
    </w:pPr>
  </w:style>
  <w:style w:type="paragraph" w:styleId="List5">
    <w:name w:val="List 5"/>
    <w:basedOn w:val="List4"/>
    <w:rsid w:val="00FD6C26"/>
    <w:pPr>
      <w:ind w:left="1702"/>
    </w:pPr>
  </w:style>
  <w:style w:type="paragraph" w:customStyle="1" w:styleId="EditorsNote">
    <w:name w:val="Editor's Note"/>
    <w:basedOn w:val="Normal"/>
    <w:rsid w:val="00FD6C26"/>
    <w:pPr>
      <w:keepLines/>
      <w:spacing w:after="180"/>
      <w:ind w:left="1135" w:hanging="851"/>
    </w:pPr>
    <w:rPr>
      <w:color w:val="FF0000"/>
    </w:rPr>
  </w:style>
  <w:style w:type="paragraph" w:styleId="ListBullet4">
    <w:name w:val="List Bullet 4"/>
    <w:basedOn w:val="ListBullet3"/>
    <w:rsid w:val="00FD6C26"/>
    <w:pPr>
      <w:numPr>
        <w:numId w:val="8"/>
      </w:numPr>
    </w:pPr>
  </w:style>
  <w:style w:type="paragraph" w:styleId="ListBullet5">
    <w:name w:val="List Bullet 5"/>
    <w:basedOn w:val="ListBullet4"/>
    <w:rsid w:val="00FD6C26"/>
    <w:pPr>
      <w:numPr>
        <w:numId w:val="4"/>
      </w:numPr>
    </w:pPr>
  </w:style>
  <w:style w:type="paragraph" w:styleId="Footer">
    <w:name w:val="footer"/>
    <w:basedOn w:val="Header"/>
    <w:semiHidden/>
    <w:rsid w:val="00FD6C26"/>
    <w:pPr>
      <w:jc w:val="center"/>
    </w:pPr>
    <w:rPr>
      <w:i/>
      <w:iCs/>
    </w:rPr>
  </w:style>
  <w:style w:type="paragraph" w:customStyle="1" w:styleId="Reference">
    <w:name w:val="Reference"/>
    <w:basedOn w:val="Normal"/>
    <w:qFormat/>
    <w:rsid w:val="00FD6C26"/>
    <w:pPr>
      <w:numPr>
        <w:numId w:val="2"/>
      </w:numPr>
    </w:pPr>
  </w:style>
  <w:style w:type="paragraph" w:styleId="BalloonText">
    <w:name w:val="Balloon Text"/>
    <w:basedOn w:val="Normal"/>
    <w:semiHidden/>
    <w:rsid w:val="00FD6C26"/>
    <w:rPr>
      <w:rFonts w:ascii="Tahoma" w:hAnsi="Tahoma" w:cs="Tahoma"/>
      <w:sz w:val="16"/>
      <w:szCs w:val="16"/>
    </w:rPr>
  </w:style>
  <w:style w:type="character" w:styleId="PageNumber">
    <w:name w:val="page number"/>
    <w:basedOn w:val="DefaultParagraphFont"/>
    <w:semiHidden/>
    <w:rsid w:val="00FD6C26"/>
  </w:style>
  <w:style w:type="paragraph" w:styleId="BodyText">
    <w:name w:val="Body Text"/>
    <w:basedOn w:val="Normal"/>
    <w:link w:val="BodyTextChar"/>
    <w:qFormat/>
    <w:rsid w:val="00FD6C26"/>
  </w:style>
  <w:style w:type="character" w:styleId="Hyperlink">
    <w:name w:val="Hyperlink"/>
    <w:uiPriority w:val="99"/>
    <w:rsid w:val="00FD6C26"/>
    <w:rPr>
      <w:color w:val="0000FF"/>
      <w:u w:val="single"/>
      <w:lang w:val="en-GB"/>
    </w:rPr>
  </w:style>
  <w:style w:type="character" w:styleId="FollowedHyperlink">
    <w:name w:val="FollowedHyperlink"/>
    <w:semiHidden/>
    <w:rsid w:val="00FD6C26"/>
    <w:rPr>
      <w:color w:val="FF0000"/>
      <w:u w:val="single"/>
    </w:rPr>
  </w:style>
  <w:style w:type="character" w:styleId="CommentReference">
    <w:name w:val="annotation reference"/>
    <w:semiHidden/>
    <w:rsid w:val="00FD6C26"/>
    <w:rPr>
      <w:sz w:val="16"/>
      <w:szCs w:val="16"/>
    </w:rPr>
  </w:style>
  <w:style w:type="paragraph" w:styleId="CommentText">
    <w:name w:val="annotation text"/>
    <w:basedOn w:val="Normal"/>
    <w:semiHidden/>
    <w:rsid w:val="00FD6C26"/>
  </w:style>
  <w:style w:type="paragraph" w:styleId="CommentSubject">
    <w:name w:val="annotation subject"/>
    <w:basedOn w:val="CommentText"/>
    <w:next w:val="CommentText"/>
    <w:semiHidden/>
    <w:rsid w:val="00FD6C26"/>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6C26"/>
    <w:rPr>
      <w:rFonts w:ascii="Arial" w:hAnsi="Arial" w:cs="Arial"/>
      <w:sz w:val="32"/>
      <w:szCs w:val="36"/>
      <w:lang w:val="en-GB" w:eastAsia="zh-CN"/>
    </w:rPr>
  </w:style>
  <w:style w:type="paragraph" w:customStyle="1" w:styleId="B1">
    <w:name w:val="B1"/>
    <w:basedOn w:val="List"/>
    <w:rsid w:val="00FD6C26"/>
    <w:pPr>
      <w:spacing w:after="180"/>
    </w:pPr>
  </w:style>
  <w:style w:type="paragraph" w:customStyle="1" w:styleId="B2">
    <w:name w:val="B2"/>
    <w:basedOn w:val="List2"/>
    <w:rsid w:val="00FD6C26"/>
    <w:pPr>
      <w:spacing w:after="180"/>
    </w:pPr>
  </w:style>
  <w:style w:type="paragraph" w:customStyle="1" w:styleId="B3">
    <w:name w:val="B3"/>
    <w:basedOn w:val="List3"/>
    <w:rsid w:val="00FD6C26"/>
    <w:pPr>
      <w:spacing w:after="180"/>
    </w:pPr>
  </w:style>
  <w:style w:type="paragraph" w:customStyle="1" w:styleId="B4">
    <w:name w:val="B4"/>
    <w:basedOn w:val="List4"/>
    <w:rsid w:val="00FD6C26"/>
    <w:pPr>
      <w:spacing w:after="180"/>
    </w:pPr>
  </w:style>
  <w:style w:type="paragraph" w:customStyle="1" w:styleId="Proposal">
    <w:name w:val="Proposal"/>
    <w:basedOn w:val="Normal"/>
    <w:qFormat/>
    <w:rsid w:val="00FD6C26"/>
    <w:pPr>
      <w:numPr>
        <w:numId w:val="3"/>
      </w:numPr>
      <w:tabs>
        <w:tab w:val="clear" w:pos="1304"/>
        <w:tab w:val="left" w:pos="1701"/>
      </w:tabs>
      <w:ind w:left="1701" w:hanging="1701"/>
    </w:pPr>
    <w:rPr>
      <w:b/>
      <w:bCs/>
    </w:rPr>
  </w:style>
  <w:style w:type="character" w:customStyle="1" w:styleId="BodyTextChar">
    <w:name w:val="Body Text Char"/>
    <w:link w:val="BodyText"/>
    <w:rsid w:val="00FD6C26"/>
    <w:rPr>
      <w:rFonts w:ascii="Times New Roman" w:hAnsi="Times New Roman"/>
      <w:lang w:val="en-GB" w:eastAsia="zh-CN"/>
    </w:rPr>
  </w:style>
  <w:style w:type="paragraph" w:customStyle="1" w:styleId="B5">
    <w:name w:val="B5"/>
    <w:basedOn w:val="List5"/>
    <w:rsid w:val="00FD6C26"/>
    <w:pPr>
      <w:spacing w:after="180"/>
    </w:pPr>
  </w:style>
  <w:style w:type="paragraph" w:customStyle="1" w:styleId="EX">
    <w:name w:val="EX"/>
    <w:basedOn w:val="Normal"/>
    <w:rsid w:val="00FD6C26"/>
    <w:pPr>
      <w:keepLines/>
      <w:spacing w:after="180"/>
      <w:ind w:left="1702" w:hanging="1418"/>
    </w:pPr>
  </w:style>
  <w:style w:type="paragraph" w:customStyle="1" w:styleId="EW">
    <w:name w:val="EW"/>
    <w:basedOn w:val="EX"/>
    <w:rsid w:val="00FD6C26"/>
    <w:pPr>
      <w:spacing w:after="0"/>
    </w:pPr>
  </w:style>
  <w:style w:type="paragraph" w:customStyle="1" w:styleId="TAL">
    <w:name w:val="TAL"/>
    <w:basedOn w:val="Normal"/>
    <w:rsid w:val="00FD6C26"/>
    <w:pPr>
      <w:keepNext/>
      <w:keepLines/>
      <w:spacing w:after="0"/>
    </w:pPr>
    <w:rPr>
      <w:sz w:val="18"/>
    </w:rPr>
  </w:style>
  <w:style w:type="paragraph" w:customStyle="1" w:styleId="TAC">
    <w:name w:val="TAC"/>
    <w:basedOn w:val="TAL"/>
    <w:rsid w:val="00FD6C26"/>
    <w:pPr>
      <w:jc w:val="center"/>
    </w:pPr>
  </w:style>
  <w:style w:type="paragraph" w:customStyle="1" w:styleId="TAH">
    <w:name w:val="TAH"/>
    <w:basedOn w:val="TAC"/>
    <w:rsid w:val="00FD6C26"/>
    <w:rPr>
      <w:b/>
    </w:rPr>
  </w:style>
  <w:style w:type="paragraph" w:customStyle="1" w:styleId="TAN">
    <w:name w:val="TAN"/>
    <w:basedOn w:val="TAL"/>
    <w:rsid w:val="00FD6C26"/>
    <w:pPr>
      <w:ind w:left="851" w:hanging="851"/>
    </w:pPr>
  </w:style>
  <w:style w:type="paragraph" w:customStyle="1" w:styleId="TAR">
    <w:name w:val="TAR"/>
    <w:basedOn w:val="TAL"/>
    <w:rsid w:val="00FD6C26"/>
    <w:pPr>
      <w:jc w:val="right"/>
    </w:pPr>
  </w:style>
  <w:style w:type="paragraph" w:customStyle="1" w:styleId="TH">
    <w:name w:val="TH"/>
    <w:basedOn w:val="Normal"/>
    <w:rsid w:val="00FD6C26"/>
    <w:pPr>
      <w:keepNext/>
      <w:keepLines/>
      <w:spacing w:before="60" w:after="180"/>
      <w:jc w:val="center"/>
    </w:pPr>
    <w:rPr>
      <w:b/>
    </w:rPr>
  </w:style>
  <w:style w:type="paragraph" w:customStyle="1" w:styleId="TF">
    <w:name w:val="TF"/>
    <w:basedOn w:val="TH"/>
    <w:rsid w:val="00FD6C26"/>
    <w:pPr>
      <w:keepNext w:val="0"/>
      <w:spacing w:before="0" w:after="240"/>
    </w:pPr>
  </w:style>
  <w:style w:type="paragraph" w:customStyle="1" w:styleId="TT">
    <w:name w:val="TT"/>
    <w:basedOn w:val="Heading1"/>
    <w:next w:val="Normal"/>
    <w:rsid w:val="00FD6C26"/>
    <w:pPr>
      <w:numPr>
        <w:numId w:val="0"/>
      </w:numPr>
      <w:ind w:left="1134" w:hanging="1134"/>
      <w:outlineLvl w:val="9"/>
    </w:pPr>
    <w:rPr>
      <w:rFonts w:cs="Times New Roman"/>
      <w:szCs w:val="20"/>
      <w:lang w:eastAsia="en-US"/>
    </w:rPr>
  </w:style>
  <w:style w:type="paragraph" w:customStyle="1" w:styleId="ZA">
    <w:name w:val="ZA"/>
    <w:rsid w:val="00FD6C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C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D6C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D6C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D6C26"/>
  </w:style>
  <w:style w:type="paragraph" w:customStyle="1" w:styleId="ZH">
    <w:name w:val="ZH"/>
    <w:rsid w:val="00FD6C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D6C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D6C26"/>
    <w:pPr>
      <w:framePr w:hRule="auto" w:wrap="notBeside" w:y="852"/>
    </w:pPr>
    <w:rPr>
      <w:i w:val="0"/>
      <w:sz w:val="40"/>
    </w:rPr>
  </w:style>
  <w:style w:type="paragraph" w:customStyle="1" w:styleId="ZU">
    <w:name w:val="ZU"/>
    <w:rsid w:val="00FD6C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D6C26"/>
    <w:pPr>
      <w:framePr w:wrap="notBeside" w:y="16161"/>
    </w:pPr>
  </w:style>
  <w:style w:type="paragraph" w:customStyle="1" w:styleId="FP">
    <w:name w:val="FP"/>
    <w:basedOn w:val="Normal"/>
    <w:rsid w:val="00FD6C26"/>
    <w:pPr>
      <w:spacing w:after="0"/>
    </w:pPr>
  </w:style>
  <w:style w:type="paragraph" w:customStyle="1" w:styleId="Observation">
    <w:name w:val="Observation"/>
    <w:basedOn w:val="Proposal"/>
    <w:qFormat/>
    <w:rsid w:val="00FD6C26"/>
    <w:pPr>
      <w:numPr>
        <w:numId w:val="9"/>
      </w:numPr>
      <w:ind w:left="1701" w:hanging="1701"/>
    </w:pPr>
  </w:style>
  <w:style w:type="paragraph" w:styleId="TableofFigures">
    <w:name w:val="table of figures"/>
    <w:basedOn w:val="Normal"/>
    <w:next w:val="Normal"/>
    <w:uiPriority w:val="99"/>
    <w:rsid w:val="00FD6C26"/>
    <w:pPr>
      <w:ind w:left="1418" w:hanging="1418"/>
    </w:pPr>
    <w:rPr>
      <w:b/>
    </w:rPr>
  </w:style>
  <w:style w:type="paragraph" w:styleId="Index4">
    <w:name w:val="index 4"/>
    <w:basedOn w:val="Normal"/>
    <w:next w:val="Normal"/>
    <w:autoRedefine/>
    <w:rsid w:val="00FD6C26"/>
    <w:pPr>
      <w:ind w:left="800" w:hanging="200"/>
    </w:pPr>
  </w:style>
  <w:style w:type="paragraph" w:styleId="ListParagraph">
    <w:name w:val="List Paragraph"/>
    <w:aliases w:val="- Bullets,목록 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eferences">
    <w:name w:val="references"/>
    <w:rsid w:val="00743D20"/>
    <w:pPr>
      <w:numPr>
        <w:numId w:val="11"/>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411A71"/>
    <w:rPr>
      <w:b/>
      <w:bCs/>
    </w:rPr>
  </w:style>
  <w:style w:type="character" w:styleId="PlaceholderText">
    <w:name w:val="Placeholder Text"/>
    <w:basedOn w:val="DefaultParagraphFont"/>
    <w:uiPriority w:val="99"/>
    <w:semiHidden/>
    <w:rsid w:val="00184D61"/>
    <w:rPr>
      <w:color w:val="808080"/>
    </w:rPr>
  </w:style>
  <w:style w:type="paragraph" w:customStyle="1" w:styleId="RAN1text">
    <w:name w:val="RAN1 text"/>
    <w:basedOn w:val="BodyText"/>
    <w:link w:val="RAN1textChar"/>
    <w:qFormat/>
    <w:rsid w:val="00E0457C"/>
    <w:pPr>
      <w:spacing w:after="0"/>
    </w:pPr>
    <w:rPr>
      <w:rFonts w:eastAsia="MS Mincho"/>
      <w:szCs w:val="24"/>
      <w:lang w:val="x-none" w:eastAsia="x-none"/>
    </w:rPr>
  </w:style>
  <w:style w:type="character" w:customStyle="1" w:styleId="RAN1textChar">
    <w:name w:val="RAN1 text Char"/>
    <w:link w:val="RAN1text"/>
    <w:rsid w:val="00E0457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E0457C"/>
    <w:pPr>
      <w:numPr>
        <w:numId w:val="13"/>
      </w:numPr>
      <w:spacing w:after="0"/>
    </w:pPr>
    <w:rPr>
      <w:rFonts w:ascii="Times" w:eastAsia="Batang" w:hAnsi="Times"/>
      <w:szCs w:val="24"/>
      <w:lang w:eastAsia="x-none"/>
    </w:rPr>
  </w:style>
  <w:style w:type="character" w:customStyle="1" w:styleId="RAN1bullet1Char">
    <w:name w:val="RAN1 bullet1 Char"/>
    <w:link w:val="RAN1bullet1"/>
    <w:rsid w:val="00E0457C"/>
    <w:rPr>
      <w:rFonts w:ascii="Times" w:eastAsia="Batang" w:hAnsi="Times"/>
      <w:szCs w:val="24"/>
      <w:lang w:val="en-GB" w:eastAsia="x-none"/>
    </w:rPr>
  </w:style>
  <w:style w:type="paragraph" w:customStyle="1" w:styleId="RAN1bullet2">
    <w:name w:val="RAN1 bullet2"/>
    <w:basedOn w:val="Normal"/>
    <w:link w:val="RAN1bullet2Char"/>
    <w:qFormat/>
    <w:rsid w:val="00603A27"/>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603A27"/>
    <w:rPr>
      <w:rFonts w:ascii="Times" w:eastAsia="Batang" w:hAnsi="Times"/>
    </w:rPr>
  </w:style>
  <w:style w:type="paragraph" w:customStyle="1" w:styleId="RAN1bullet3">
    <w:name w:val="RAN1 bullet3"/>
    <w:basedOn w:val="RAN1bullet2"/>
    <w:link w:val="RAN1bullet3Char"/>
    <w:qFormat/>
    <w:rsid w:val="00603A27"/>
    <w:pPr>
      <w:numPr>
        <w:ilvl w:val="2"/>
        <w:numId w:val="15"/>
      </w:numPr>
    </w:pPr>
  </w:style>
  <w:style w:type="character" w:customStyle="1" w:styleId="RAN1bullet3Char">
    <w:name w:val="RAN1 bullet3 Char"/>
    <w:link w:val="RAN1bullet3"/>
    <w:rsid w:val="00603A27"/>
    <w:rPr>
      <w:rFonts w:ascii="Times" w:eastAsia="Batang" w:hAnsi="Times"/>
    </w:rPr>
  </w:style>
  <w:style w:type="paragraph" w:styleId="NormalWeb">
    <w:name w:val="Normal (Web)"/>
    <w:basedOn w:val="Normal"/>
    <w:uiPriority w:val="99"/>
    <w:semiHidden/>
    <w:unhideWhenUsed/>
    <w:rsid w:val="006A4ED5"/>
    <w:pPr>
      <w:spacing w:before="100" w:beforeAutospacing="1" w:after="100" w:afterAutospacing="1"/>
    </w:pPr>
    <w:rPr>
      <w:sz w:val="24"/>
      <w:szCs w:val="24"/>
      <w:lang w:eastAsia="sv-SE"/>
    </w:rPr>
  </w:style>
  <w:style w:type="table" w:styleId="TableGrid">
    <w:name w:val="Table Grid"/>
    <w:basedOn w:val="TableNormal"/>
    <w:rsid w:val="00DA6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2017">
      <w:bodyDiv w:val="1"/>
      <w:marLeft w:val="0"/>
      <w:marRight w:val="0"/>
      <w:marTop w:val="0"/>
      <w:marBottom w:val="0"/>
      <w:divBdr>
        <w:top w:val="none" w:sz="0" w:space="0" w:color="auto"/>
        <w:left w:val="none" w:sz="0" w:space="0" w:color="auto"/>
        <w:bottom w:val="none" w:sz="0" w:space="0" w:color="auto"/>
        <w:right w:val="none" w:sz="0" w:space="0" w:color="auto"/>
      </w:divBdr>
      <w:divsChild>
        <w:div w:id="455871503">
          <w:marLeft w:val="835"/>
          <w:marRight w:val="0"/>
          <w:marTop w:val="58"/>
          <w:marBottom w:val="0"/>
          <w:divBdr>
            <w:top w:val="none" w:sz="0" w:space="0" w:color="auto"/>
            <w:left w:val="none" w:sz="0" w:space="0" w:color="auto"/>
            <w:bottom w:val="none" w:sz="0" w:space="0" w:color="auto"/>
            <w:right w:val="none" w:sz="0" w:space="0" w:color="auto"/>
          </w:divBdr>
        </w:div>
        <w:div w:id="723679195">
          <w:marLeft w:val="835"/>
          <w:marRight w:val="0"/>
          <w:marTop w:val="58"/>
          <w:marBottom w:val="0"/>
          <w:divBdr>
            <w:top w:val="none" w:sz="0" w:space="0" w:color="auto"/>
            <w:left w:val="none" w:sz="0" w:space="0" w:color="auto"/>
            <w:bottom w:val="none" w:sz="0" w:space="0" w:color="auto"/>
            <w:right w:val="none" w:sz="0" w:space="0" w:color="auto"/>
          </w:divBdr>
        </w:div>
        <w:div w:id="2102607131">
          <w:marLeft w:val="1411"/>
          <w:marRight w:val="0"/>
          <w:marTop w:val="58"/>
          <w:marBottom w:val="0"/>
          <w:divBdr>
            <w:top w:val="none" w:sz="0" w:space="0" w:color="auto"/>
            <w:left w:val="none" w:sz="0" w:space="0" w:color="auto"/>
            <w:bottom w:val="none" w:sz="0" w:space="0" w:color="auto"/>
            <w:right w:val="none" w:sz="0" w:space="0" w:color="auto"/>
          </w:divBdr>
        </w:div>
        <w:div w:id="1140994667">
          <w:marLeft w:val="835"/>
          <w:marRight w:val="0"/>
          <w:marTop w:val="58"/>
          <w:marBottom w:val="0"/>
          <w:divBdr>
            <w:top w:val="none" w:sz="0" w:space="0" w:color="auto"/>
            <w:left w:val="none" w:sz="0" w:space="0" w:color="auto"/>
            <w:bottom w:val="none" w:sz="0" w:space="0" w:color="auto"/>
            <w:right w:val="none" w:sz="0" w:space="0" w:color="auto"/>
          </w:divBdr>
        </w:div>
        <w:div w:id="2130659682">
          <w:marLeft w:val="1411"/>
          <w:marRight w:val="0"/>
          <w:marTop w:val="58"/>
          <w:marBottom w:val="0"/>
          <w:divBdr>
            <w:top w:val="none" w:sz="0" w:space="0" w:color="auto"/>
            <w:left w:val="none" w:sz="0" w:space="0" w:color="auto"/>
            <w:bottom w:val="none" w:sz="0" w:space="0" w:color="auto"/>
            <w:right w:val="none" w:sz="0" w:space="0" w:color="auto"/>
          </w:divBdr>
        </w:div>
        <w:div w:id="655884718">
          <w:marLeft w:val="1411"/>
          <w:marRight w:val="0"/>
          <w:marTop w:val="58"/>
          <w:marBottom w:val="0"/>
          <w:divBdr>
            <w:top w:val="none" w:sz="0" w:space="0" w:color="auto"/>
            <w:left w:val="none" w:sz="0" w:space="0" w:color="auto"/>
            <w:bottom w:val="none" w:sz="0" w:space="0" w:color="auto"/>
            <w:right w:val="none" w:sz="0" w:space="0" w:color="auto"/>
          </w:divBdr>
        </w:div>
      </w:divsChild>
    </w:div>
    <w:div w:id="36243221">
      <w:bodyDiv w:val="1"/>
      <w:marLeft w:val="0"/>
      <w:marRight w:val="0"/>
      <w:marTop w:val="0"/>
      <w:marBottom w:val="0"/>
      <w:divBdr>
        <w:top w:val="none" w:sz="0" w:space="0" w:color="auto"/>
        <w:left w:val="none" w:sz="0" w:space="0" w:color="auto"/>
        <w:bottom w:val="none" w:sz="0" w:space="0" w:color="auto"/>
        <w:right w:val="none" w:sz="0" w:space="0" w:color="auto"/>
      </w:divBdr>
      <w:divsChild>
        <w:div w:id="495724917">
          <w:marLeft w:val="274"/>
          <w:marRight w:val="0"/>
          <w:marTop w:val="96"/>
          <w:marBottom w:val="0"/>
          <w:divBdr>
            <w:top w:val="none" w:sz="0" w:space="0" w:color="auto"/>
            <w:left w:val="none" w:sz="0" w:space="0" w:color="auto"/>
            <w:bottom w:val="none" w:sz="0" w:space="0" w:color="auto"/>
            <w:right w:val="none" w:sz="0" w:space="0" w:color="auto"/>
          </w:divBdr>
        </w:div>
        <w:div w:id="104350425">
          <w:marLeft w:val="835"/>
          <w:marRight w:val="0"/>
          <w:marTop w:val="77"/>
          <w:marBottom w:val="0"/>
          <w:divBdr>
            <w:top w:val="none" w:sz="0" w:space="0" w:color="auto"/>
            <w:left w:val="none" w:sz="0" w:space="0" w:color="auto"/>
            <w:bottom w:val="none" w:sz="0" w:space="0" w:color="auto"/>
            <w:right w:val="none" w:sz="0" w:space="0" w:color="auto"/>
          </w:divBdr>
        </w:div>
        <w:div w:id="451244710">
          <w:marLeft w:val="1411"/>
          <w:marRight w:val="0"/>
          <w:marTop w:val="77"/>
          <w:marBottom w:val="0"/>
          <w:divBdr>
            <w:top w:val="none" w:sz="0" w:space="0" w:color="auto"/>
            <w:left w:val="none" w:sz="0" w:space="0" w:color="auto"/>
            <w:bottom w:val="none" w:sz="0" w:space="0" w:color="auto"/>
            <w:right w:val="none" w:sz="0" w:space="0" w:color="auto"/>
          </w:divBdr>
        </w:div>
      </w:divsChild>
    </w:div>
    <w:div w:id="86192973">
      <w:bodyDiv w:val="1"/>
      <w:marLeft w:val="0"/>
      <w:marRight w:val="0"/>
      <w:marTop w:val="0"/>
      <w:marBottom w:val="0"/>
      <w:divBdr>
        <w:top w:val="none" w:sz="0" w:space="0" w:color="auto"/>
        <w:left w:val="none" w:sz="0" w:space="0" w:color="auto"/>
        <w:bottom w:val="none" w:sz="0" w:space="0" w:color="auto"/>
        <w:right w:val="none" w:sz="0" w:space="0" w:color="auto"/>
      </w:divBdr>
    </w:div>
    <w:div w:id="179634738">
      <w:bodyDiv w:val="1"/>
      <w:marLeft w:val="0"/>
      <w:marRight w:val="0"/>
      <w:marTop w:val="0"/>
      <w:marBottom w:val="0"/>
      <w:divBdr>
        <w:top w:val="none" w:sz="0" w:space="0" w:color="auto"/>
        <w:left w:val="none" w:sz="0" w:space="0" w:color="auto"/>
        <w:bottom w:val="none" w:sz="0" w:space="0" w:color="auto"/>
        <w:right w:val="none" w:sz="0" w:space="0" w:color="auto"/>
      </w:divBdr>
      <w:divsChild>
        <w:div w:id="1163930807">
          <w:marLeft w:val="1411"/>
          <w:marRight w:val="0"/>
          <w:marTop w:val="58"/>
          <w:marBottom w:val="0"/>
          <w:divBdr>
            <w:top w:val="none" w:sz="0" w:space="0" w:color="auto"/>
            <w:left w:val="none" w:sz="0" w:space="0" w:color="auto"/>
            <w:bottom w:val="none" w:sz="0" w:space="0" w:color="auto"/>
            <w:right w:val="none" w:sz="0" w:space="0" w:color="auto"/>
          </w:divBdr>
        </w:div>
      </w:divsChild>
    </w:div>
    <w:div w:id="187257863">
      <w:bodyDiv w:val="1"/>
      <w:marLeft w:val="0"/>
      <w:marRight w:val="0"/>
      <w:marTop w:val="0"/>
      <w:marBottom w:val="0"/>
      <w:divBdr>
        <w:top w:val="none" w:sz="0" w:space="0" w:color="auto"/>
        <w:left w:val="none" w:sz="0" w:space="0" w:color="auto"/>
        <w:bottom w:val="none" w:sz="0" w:space="0" w:color="auto"/>
        <w:right w:val="none" w:sz="0" w:space="0" w:color="auto"/>
      </w:divBdr>
    </w:div>
    <w:div w:id="226841700">
      <w:bodyDiv w:val="1"/>
      <w:marLeft w:val="0"/>
      <w:marRight w:val="0"/>
      <w:marTop w:val="0"/>
      <w:marBottom w:val="0"/>
      <w:divBdr>
        <w:top w:val="none" w:sz="0" w:space="0" w:color="auto"/>
        <w:left w:val="none" w:sz="0" w:space="0" w:color="auto"/>
        <w:bottom w:val="none" w:sz="0" w:space="0" w:color="auto"/>
        <w:right w:val="none" w:sz="0" w:space="0" w:color="auto"/>
      </w:divBdr>
    </w:div>
    <w:div w:id="266692183">
      <w:bodyDiv w:val="1"/>
      <w:marLeft w:val="0"/>
      <w:marRight w:val="0"/>
      <w:marTop w:val="0"/>
      <w:marBottom w:val="0"/>
      <w:divBdr>
        <w:top w:val="none" w:sz="0" w:space="0" w:color="auto"/>
        <w:left w:val="none" w:sz="0" w:space="0" w:color="auto"/>
        <w:bottom w:val="none" w:sz="0" w:space="0" w:color="auto"/>
        <w:right w:val="none" w:sz="0" w:space="0" w:color="auto"/>
      </w:divBdr>
      <w:divsChild>
        <w:div w:id="1255824693">
          <w:marLeft w:val="835"/>
          <w:marRight w:val="0"/>
          <w:marTop w:val="58"/>
          <w:marBottom w:val="0"/>
          <w:divBdr>
            <w:top w:val="none" w:sz="0" w:space="0" w:color="auto"/>
            <w:left w:val="none" w:sz="0" w:space="0" w:color="auto"/>
            <w:bottom w:val="none" w:sz="0" w:space="0" w:color="auto"/>
            <w:right w:val="none" w:sz="0" w:space="0" w:color="auto"/>
          </w:divBdr>
        </w:div>
        <w:div w:id="263929304">
          <w:marLeft w:val="835"/>
          <w:marRight w:val="0"/>
          <w:marTop w:val="58"/>
          <w:marBottom w:val="0"/>
          <w:divBdr>
            <w:top w:val="none" w:sz="0" w:space="0" w:color="auto"/>
            <w:left w:val="none" w:sz="0" w:space="0" w:color="auto"/>
            <w:bottom w:val="none" w:sz="0" w:space="0" w:color="auto"/>
            <w:right w:val="none" w:sz="0" w:space="0" w:color="auto"/>
          </w:divBdr>
        </w:div>
      </w:divsChild>
    </w:div>
    <w:div w:id="300422683">
      <w:bodyDiv w:val="1"/>
      <w:marLeft w:val="0"/>
      <w:marRight w:val="0"/>
      <w:marTop w:val="0"/>
      <w:marBottom w:val="0"/>
      <w:divBdr>
        <w:top w:val="none" w:sz="0" w:space="0" w:color="auto"/>
        <w:left w:val="none" w:sz="0" w:space="0" w:color="auto"/>
        <w:bottom w:val="none" w:sz="0" w:space="0" w:color="auto"/>
        <w:right w:val="none" w:sz="0" w:space="0" w:color="auto"/>
      </w:divBdr>
      <w:divsChild>
        <w:div w:id="1311014124">
          <w:marLeft w:val="835"/>
          <w:marRight w:val="0"/>
          <w:marTop w:val="58"/>
          <w:marBottom w:val="0"/>
          <w:divBdr>
            <w:top w:val="none" w:sz="0" w:space="0" w:color="auto"/>
            <w:left w:val="none" w:sz="0" w:space="0" w:color="auto"/>
            <w:bottom w:val="none" w:sz="0" w:space="0" w:color="auto"/>
            <w:right w:val="none" w:sz="0" w:space="0" w:color="auto"/>
          </w:divBdr>
        </w:div>
        <w:div w:id="1091389929">
          <w:marLeft w:val="835"/>
          <w:marRight w:val="0"/>
          <w:marTop w:val="58"/>
          <w:marBottom w:val="0"/>
          <w:divBdr>
            <w:top w:val="none" w:sz="0" w:space="0" w:color="auto"/>
            <w:left w:val="none" w:sz="0" w:space="0" w:color="auto"/>
            <w:bottom w:val="none" w:sz="0" w:space="0" w:color="auto"/>
            <w:right w:val="none" w:sz="0" w:space="0" w:color="auto"/>
          </w:divBdr>
        </w:div>
      </w:divsChild>
    </w:div>
    <w:div w:id="398945080">
      <w:bodyDiv w:val="1"/>
      <w:marLeft w:val="0"/>
      <w:marRight w:val="0"/>
      <w:marTop w:val="0"/>
      <w:marBottom w:val="0"/>
      <w:divBdr>
        <w:top w:val="none" w:sz="0" w:space="0" w:color="auto"/>
        <w:left w:val="none" w:sz="0" w:space="0" w:color="auto"/>
        <w:bottom w:val="none" w:sz="0" w:space="0" w:color="auto"/>
        <w:right w:val="none" w:sz="0" w:space="0" w:color="auto"/>
      </w:divBdr>
      <w:divsChild>
        <w:div w:id="697704462">
          <w:marLeft w:val="274"/>
          <w:marRight w:val="0"/>
          <w:marTop w:val="96"/>
          <w:marBottom w:val="0"/>
          <w:divBdr>
            <w:top w:val="none" w:sz="0" w:space="0" w:color="auto"/>
            <w:left w:val="none" w:sz="0" w:space="0" w:color="auto"/>
            <w:bottom w:val="none" w:sz="0" w:space="0" w:color="auto"/>
            <w:right w:val="none" w:sz="0" w:space="0" w:color="auto"/>
          </w:divBdr>
        </w:div>
        <w:div w:id="1452823098">
          <w:marLeft w:val="835"/>
          <w:marRight w:val="0"/>
          <w:marTop w:val="77"/>
          <w:marBottom w:val="0"/>
          <w:divBdr>
            <w:top w:val="none" w:sz="0" w:space="0" w:color="auto"/>
            <w:left w:val="none" w:sz="0" w:space="0" w:color="auto"/>
            <w:bottom w:val="none" w:sz="0" w:space="0" w:color="auto"/>
            <w:right w:val="none" w:sz="0" w:space="0" w:color="auto"/>
          </w:divBdr>
        </w:div>
      </w:divsChild>
    </w:div>
    <w:div w:id="410549295">
      <w:bodyDiv w:val="1"/>
      <w:marLeft w:val="0"/>
      <w:marRight w:val="0"/>
      <w:marTop w:val="0"/>
      <w:marBottom w:val="0"/>
      <w:divBdr>
        <w:top w:val="none" w:sz="0" w:space="0" w:color="auto"/>
        <w:left w:val="none" w:sz="0" w:space="0" w:color="auto"/>
        <w:bottom w:val="none" w:sz="0" w:space="0" w:color="auto"/>
        <w:right w:val="none" w:sz="0" w:space="0" w:color="auto"/>
      </w:divBdr>
    </w:div>
    <w:div w:id="442386350">
      <w:bodyDiv w:val="1"/>
      <w:marLeft w:val="0"/>
      <w:marRight w:val="0"/>
      <w:marTop w:val="0"/>
      <w:marBottom w:val="0"/>
      <w:divBdr>
        <w:top w:val="none" w:sz="0" w:space="0" w:color="auto"/>
        <w:left w:val="none" w:sz="0" w:space="0" w:color="auto"/>
        <w:bottom w:val="none" w:sz="0" w:space="0" w:color="auto"/>
        <w:right w:val="none" w:sz="0" w:space="0" w:color="auto"/>
      </w:divBdr>
      <w:divsChild>
        <w:div w:id="1398287306">
          <w:marLeft w:val="274"/>
          <w:marRight w:val="0"/>
          <w:marTop w:val="96"/>
          <w:marBottom w:val="0"/>
          <w:divBdr>
            <w:top w:val="none" w:sz="0" w:space="0" w:color="auto"/>
            <w:left w:val="none" w:sz="0" w:space="0" w:color="auto"/>
            <w:bottom w:val="none" w:sz="0" w:space="0" w:color="auto"/>
            <w:right w:val="none" w:sz="0" w:space="0" w:color="auto"/>
          </w:divBdr>
        </w:div>
        <w:div w:id="284433961">
          <w:marLeft w:val="835"/>
          <w:marRight w:val="0"/>
          <w:marTop w:val="77"/>
          <w:marBottom w:val="0"/>
          <w:divBdr>
            <w:top w:val="none" w:sz="0" w:space="0" w:color="auto"/>
            <w:left w:val="none" w:sz="0" w:space="0" w:color="auto"/>
            <w:bottom w:val="none" w:sz="0" w:space="0" w:color="auto"/>
            <w:right w:val="none" w:sz="0" w:space="0" w:color="auto"/>
          </w:divBdr>
        </w:div>
      </w:divsChild>
    </w:div>
    <w:div w:id="566379234">
      <w:bodyDiv w:val="1"/>
      <w:marLeft w:val="0"/>
      <w:marRight w:val="0"/>
      <w:marTop w:val="0"/>
      <w:marBottom w:val="0"/>
      <w:divBdr>
        <w:top w:val="none" w:sz="0" w:space="0" w:color="auto"/>
        <w:left w:val="none" w:sz="0" w:space="0" w:color="auto"/>
        <w:bottom w:val="none" w:sz="0" w:space="0" w:color="auto"/>
        <w:right w:val="none" w:sz="0" w:space="0" w:color="auto"/>
      </w:divBdr>
    </w:div>
    <w:div w:id="622997855">
      <w:bodyDiv w:val="1"/>
      <w:marLeft w:val="0"/>
      <w:marRight w:val="0"/>
      <w:marTop w:val="0"/>
      <w:marBottom w:val="0"/>
      <w:divBdr>
        <w:top w:val="none" w:sz="0" w:space="0" w:color="auto"/>
        <w:left w:val="none" w:sz="0" w:space="0" w:color="auto"/>
        <w:bottom w:val="none" w:sz="0" w:space="0" w:color="auto"/>
        <w:right w:val="none" w:sz="0" w:space="0" w:color="auto"/>
      </w:divBdr>
      <w:divsChild>
        <w:div w:id="775515163">
          <w:marLeft w:val="274"/>
          <w:marRight w:val="0"/>
          <w:marTop w:val="67"/>
          <w:marBottom w:val="0"/>
          <w:divBdr>
            <w:top w:val="none" w:sz="0" w:space="0" w:color="auto"/>
            <w:left w:val="none" w:sz="0" w:space="0" w:color="auto"/>
            <w:bottom w:val="none" w:sz="0" w:space="0" w:color="auto"/>
            <w:right w:val="none" w:sz="0" w:space="0" w:color="auto"/>
          </w:divBdr>
        </w:div>
        <w:div w:id="2068726132">
          <w:marLeft w:val="835"/>
          <w:marRight w:val="0"/>
          <w:marTop w:val="58"/>
          <w:marBottom w:val="0"/>
          <w:divBdr>
            <w:top w:val="none" w:sz="0" w:space="0" w:color="auto"/>
            <w:left w:val="none" w:sz="0" w:space="0" w:color="auto"/>
            <w:bottom w:val="none" w:sz="0" w:space="0" w:color="auto"/>
            <w:right w:val="none" w:sz="0" w:space="0" w:color="auto"/>
          </w:divBdr>
        </w:div>
      </w:divsChild>
    </w:div>
    <w:div w:id="793447283">
      <w:bodyDiv w:val="1"/>
      <w:marLeft w:val="0"/>
      <w:marRight w:val="0"/>
      <w:marTop w:val="0"/>
      <w:marBottom w:val="0"/>
      <w:divBdr>
        <w:top w:val="none" w:sz="0" w:space="0" w:color="auto"/>
        <w:left w:val="none" w:sz="0" w:space="0" w:color="auto"/>
        <w:bottom w:val="none" w:sz="0" w:space="0" w:color="auto"/>
        <w:right w:val="none" w:sz="0" w:space="0" w:color="auto"/>
      </w:divBdr>
      <w:divsChild>
        <w:div w:id="480079467">
          <w:marLeft w:val="835"/>
          <w:marRight w:val="0"/>
          <w:marTop w:val="58"/>
          <w:marBottom w:val="0"/>
          <w:divBdr>
            <w:top w:val="none" w:sz="0" w:space="0" w:color="auto"/>
            <w:left w:val="none" w:sz="0" w:space="0" w:color="auto"/>
            <w:bottom w:val="none" w:sz="0" w:space="0" w:color="auto"/>
            <w:right w:val="none" w:sz="0" w:space="0" w:color="auto"/>
          </w:divBdr>
        </w:div>
      </w:divsChild>
    </w:div>
    <w:div w:id="1039206711">
      <w:bodyDiv w:val="1"/>
      <w:marLeft w:val="0"/>
      <w:marRight w:val="0"/>
      <w:marTop w:val="0"/>
      <w:marBottom w:val="0"/>
      <w:divBdr>
        <w:top w:val="none" w:sz="0" w:space="0" w:color="auto"/>
        <w:left w:val="none" w:sz="0" w:space="0" w:color="auto"/>
        <w:bottom w:val="none" w:sz="0" w:space="0" w:color="auto"/>
        <w:right w:val="none" w:sz="0" w:space="0" w:color="auto"/>
      </w:divBdr>
    </w:div>
    <w:div w:id="1191335535">
      <w:bodyDiv w:val="1"/>
      <w:marLeft w:val="0"/>
      <w:marRight w:val="0"/>
      <w:marTop w:val="0"/>
      <w:marBottom w:val="0"/>
      <w:divBdr>
        <w:top w:val="none" w:sz="0" w:space="0" w:color="auto"/>
        <w:left w:val="none" w:sz="0" w:space="0" w:color="auto"/>
        <w:bottom w:val="none" w:sz="0" w:space="0" w:color="auto"/>
        <w:right w:val="none" w:sz="0" w:space="0" w:color="auto"/>
      </w:divBdr>
    </w:div>
    <w:div w:id="1213425061">
      <w:bodyDiv w:val="1"/>
      <w:marLeft w:val="0"/>
      <w:marRight w:val="0"/>
      <w:marTop w:val="0"/>
      <w:marBottom w:val="0"/>
      <w:divBdr>
        <w:top w:val="none" w:sz="0" w:space="0" w:color="auto"/>
        <w:left w:val="none" w:sz="0" w:space="0" w:color="auto"/>
        <w:bottom w:val="none" w:sz="0" w:space="0" w:color="auto"/>
        <w:right w:val="none" w:sz="0" w:space="0" w:color="auto"/>
      </w:divBdr>
    </w:div>
    <w:div w:id="1255092342">
      <w:bodyDiv w:val="1"/>
      <w:marLeft w:val="0"/>
      <w:marRight w:val="0"/>
      <w:marTop w:val="0"/>
      <w:marBottom w:val="0"/>
      <w:divBdr>
        <w:top w:val="none" w:sz="0" w:space="0" w:color="auto"/>
        <w:left w:val="none" w:sz="0" w:space="0" w:color="auto"/>
        <w:bottom w:val="none" w:sz="0" w:space="0" w:color="auto"/>
        <w:right w:val="none" w:sz="0" w:space="0" w:color="auto"/>
      </w:divBdr>
      <w:divsChild>
        <w:div w:id="1130973457">
          <w:marLeft w:val="835"/>
          <w:marRight w:val="0"/>
          <w:marTop w:val="58"/>
          <w:marBottom w:val="0"/>
          <w:divBdr>
            <w:top w:val="none" w:sz="0" w:space="0" w:color="auto"/>
            <w:left w:val="none" w:sz="0" w:space="0" w:color="auto"/>
            <w:bottom w:val="none" w:sz="0" w:space="0" w:color="auto"/>
            <w:right w:val="none" w:sz="0" w:space="0" w:color="auto"/>
          </w:divBdr>
        </w:div>
        <w:div w:id="1866286057">
          <w:marLeft w:val="835"/>
          <w:marRight w:val="0"/>
          <w:marTop w:val="58"/>
          <w:marBottom w:val="0"/>
          <w:divBdr>
            <w:top w:val="none" w:sz="0" w:space="0" w:color="auto"/>
            <w:left w:val="none" w:sz="0" w:space="0" w:color="auto"/>
            <w:bottom w:val="none" w:sz="0" w:space="0" w:color="auto"/>
            <w:right w:val="none" w:sz="0" w:space="0" w:color="auto"/>
          </w:divBdr>
        </w:div>
      </w:divsChild>
    </w:div>
    <w:div w:id="1267498450">
      <w:bodyDiv w:val="1"/>
      <w:marLeft w:val="0"/>
      <w:marRight w:val="0"/>
      <w:marTop w:val="0"/>
      <w:marBottom w:val="0"/>
      <w:divBdr>
        <w:top w:val="none" w:sz="0" w:space="0" w:color="auto"/>
        <w:left w:val="none" w:sz="0" w:space="0" w:color="auto"/>
        <w:bottom w:val="none" w:sz="0" w:space="0" w:color="auto"/>
        <w:right w:val="none" w:sz="0" w:space="0" w:color="auto"/>
      </w:divBdr>
    </w:div>
    <w:div w:id="1301810752">
      <w:bodyDiv w:val="1"/>
      <w:marLeft w:val="0"/>
      <w:marRight w:val="0"/>
      <w:marTop w:val="0"/>
      <w:marBottom w:val="0"/>
      <w:divBdr>
        <w:top w:val="none" w:sz="0" w:space="0" w:color="auto"/>
        <w:left w:val="none" w:sz="0" w:space="0" w:color="auto"/>
        <w:bottom w:val="none" w:sz="0" w:space="0" w:color="auto"/>
        <w:right w:val="none" w:sz="0" w:space="0" w:color="auto"/>
      </w:divBdr>
      <w:divsChild>
        <w:div w:id="1495612204">
          <w:marLeft w:val="835"/>
          <w:marRight w:val="0"/>
          <w:marTop w:val="58"/>
          <w:marBottom w:val="0"/>
          <w:divBdr>
            <w:top w:val="none" w:sz="0" w:space="0" w:color="auto"/>
            <w:left w:val="none" w:sz="0" w:space="0" w:color="auto"/>
            <w:bottom w:val="none" w:sz="0" w:space="0" w:color="auto"/>
            <w:right w:val="none" w:sz="0" w:space="0" w:color="auto"/>
          </w:divBdr>
        </w:div>
        <w:div w:id="1594506610">
          <w:marLeft w:val="835"/>
          <w:marRight w:val="0"/>
          <w:marTop w:val="58"/>
          <w:marBottom w:val="0"/>
          <w:divBdr>
            <w:top w:val="none" w:sz="0" w:space="0" w:color="auto"/>
            <w:left w:val="none" w:sz="0" w:space="0" w:color="auto"/>
            <w:bottom w:val="none" w:sz="0" w:space="0" w:color="auto"/>
            <w:right w:val="none" w:sz="0" w:space="0" w:color="auto"/>
          </w:divBdr>
        </w:div>
      </w:divsChild>
    </w:div>
    <w:div w:id="1414544005">
      <w:bodyDiv w:val="1"/>
      <w:marLeft w:val="0"/>
      <w:marRight w:val="0"/>
      <w:marTop w:val="0"/>
      <w:marBottom w:val="0"/>
      <w:divBdr>
        <w:top w:val="none" w:sz="0" w:space="0" w:color="auto"/>
        <w:left w:val="none" w:sz="0" w:space="0" w:color="auto"/>
        <w:bottom w:val="none" w:sz="0" w:space="0" w:color="auto"/>
        <w:right w:val="none" w:sz="0" w:space="0" w:color="auto"/>
      </w:divBdr>
    </w:div>
    <w:div w:id="1461805411">
      <w:bodyDiv w:val="1"/>
      <w:marLeft w:val="0"/>
      <w:marRight w:val="0"/>
      <w:marTop w:val="0"/>
      <w:marBottom w:val="0"/>
      <w:divBdr>
        <w:top w:val="none" w:sz="0" w:space="0" w:color="auto"/>
        <w:left w:val="none" w:sz="0" w:space="0" w:color="auto"/>
        <w:bottom w:val="none" w:sz="0" w:space="0" w:color="auto"/>
        <w:right w:val="none" w:sz="0" w:space="0" w:color="auto"/>
      </w:divBdr>
    </w:div>
    <w:div w:id="1553349209">
      <w:bodyDiv w:val="1"/>
      <w:marLeft w:val="0"/>
      <w:marRight w:val="0"/>
      <w:marTop w:val="0"/>
      <w:marBottom w:val="0"/>
      <w:divBdr>
        <w:top w:val="none" w:sz="0" w:space="0" w:color="auto"/>
        <w:left w:val="none" w:sz="0" w:space="0" w:color="auto"/>
        <w:bottom w:val="none" w:sz="0" w:space="0" w:color="auto"/>
        <w:right w:val="none" w:sz="0" w:space="0" w:color="auto"/>
      </w:divBdr>
      <w:divsChild>
        <w:div w:id="1856461357">
          <w:marLeft w:val="835"/>
          <w:marRight w:val="0"/>
          <w:marTop w:val="58"/>
          <w:marBottom w:val="0"/>
          <w:divBdr>
            <w:top w:val="none" w:sz="0" w:space="0" w:color="auto"/>
            <w:left w:val="none" w:sz="0" w:space="0" w:color="auto"/>
            <w:bottom w:val="none" w:sz="0" w:space="0" w:color="auto"/>
            <w:right w:val="none" w:sz="0" w:space="0" w:color="auto"/>
          </w:divBdr>
        </w:div>
        <w:div w:id="1994141898">
          <w:marLeft w:val="1411"/>
          <w:marRight w:val="0"/>
          <w:marTop w:val="53"/>
          <w:marBottom w:val="0"/>
          <w:divBdr>
            <w:top w:val="none" w:sz="0" w:space="0" w:color="auto"/>
            <w:left w:val="none" w:sz="0" w:space="0" w:color="auto"/>
            <w:bottom w:val="none" w:sz="0" w:space="0" w:color="auto"/>
            <w:right w:val="none" w:sz="0" w:space="0" w:color="auto"/>
          </w:divBdr>
        </w:div>
      </w:divsChild>
    </w:div>
    <w:div w:id="1589070863">
      <w:bodyDiv w:val="1"/>
      <w:marLeft w:val="0"/>
      <w:marRight w:val="0"/>
      <w:marTop w:val="0"/>
      <w:marBottom w:val="0"/>
      <w:divBdr>
        <w:top w:val="none" w:sz="0" w:space="0" w:color="auto"/>
        <w:left w:val="none" w:sz="0" w:space="0" w:color="auto"/>
        <w:bottom w:val="none" w:sz="0" w:space="0" w:color="auto"/>
        <w:right w:val="none" w:sz="0" w:space="0" w:color="auto"/>
      </w:divBdr>
    </w:div>
    <w:div w:id="1628389105">
      <w:bodyDiv w:val="1"/>
      <w:marLeft w:val="0"/>
      <w:marRight w:val="0"/>
      <w:marTop w:val="0"/>
      <w:marBottom w:val="0"/>
      <w:divBdr>
        <w:top w:val="none" w:sz="0" w:space="0" w:color="auto"/>
        <w:left w:val="none" w:sz="0" w:space="0" w:color="auto"/>
        <w:bottom w:val="none" w:sz="0" w:space="0" w:color="auto"/>
        <w:right w:val="none" w:sz="0" w:space="0" w:color="auto"/>
      </w:divBdr>
    </w:div>
    <w:div w:id="1631547344">
      <w:bodyDiv w:val="1"/>
      <w:marLeft w:val="0"/>
      <w:marRight w:val="0"/>
      <w:marTop w:val="0"/>
      <w:marBottom w:val="0"/>
      <w:divBdr>
        <w:top w:val="none" w:sz="0" w:space="0" w:color="auto"/>
        <w:left w:val="none" w:sz="0" w:space="0" w:color="auto"/>
        <w:bottom w:val="none" w:sz="0" w:space="0" w:color="auto"/>
        <w:right w:val="none" w:sz="0" w:space="0" w:color="auto"/>
      </w:divBdr>
      <w:divsChild>
        <w:div w:id="325549560">
          <w:marLeft w:val="835"/>
          <w:marRight w:val="0"/>
          <w:marTop w:val="58"/>
          <w:marBottom w:val="0"/>
          <w:divBdr>
            <w:top w:val="none" w:sz="0" w:space="0" w:color="auto"/>
            <w:left w:val="none" w:sz="0" w:space="0" w:color="auto"/>
            <w:bottom w:val="none" w:sz="0" w:space="0" w:color="auto"/>
            <w:right w:val="none" w:sz="0" w:space="0" w:color="auto"/>
          </w:divBdr>
        </w:div>
        <w:div w:id="1627157551">
          <w:marLeft w:val="1411"/>
          <w:marRight w:val="0"/>
          <w:marTop w:val="53"/>
          <w:marBottom w:val="0"/>
          <w:divBdr>
            <w:top w:val="none" w:sz="0" w:space="0" w:color="auto"/>
            <w:left w:val="none" w:sz="0" w:space="0" w:color="auto"/>
            <w:bottom w:val="none" w:sz="0" w:space="0" w:color="auto"/>
            <w:right w:val="none" w:sz="0" w:space="0" w:color="auto"/>
          </w:divBdr>
        </w:div>
        <w:div w:id="579218374">
          <w:marLeft w:val="1411"/>
          <w:marRight w:val="0"/>
          <w:marTop w:val="53"/>
          <w:marBottom w:val="0"/>
          <w:divBdr>
            <w:top w:val="none" w:sz="0" w:space="0" w:color="auto"/>
            <w:left w:val="none" w:sz="0" w:space="0" w:color="auto"/>
            <w:bottom w:val="none" w:sz="0" w:space="0" w:color="auto"/>
            <w:right w:val="none" w:sz="0" w:space="0" w:color="auto"/>
          </w:divBdr>
        </w:div>
        <w:div w:id="1366295711">
          <w:marLeft w:val="1973"/>
          <w:marRight w:val="0"/>
          <w:marTop w:val="53"/>
          <w:marBottom w:val="0"/>
          <w:divBdr>
            <w:top w:val="none" w:sz="0" w:space="0" w:color="auto"/>
            <w:left w:val="none" w:sz="0" w:space="0" w:color="auto"/>
            <w:bottom w:val="none" w:sz="0" w:space="0" w:color="auto"/>
            <w:right w:val="none" w:sz="0" w:space="0" w:color="auto"/>
          </w:divBdr>
        </w:div>
      </w:divsChild>
    </w:div>
    <w:div w:id="1724407444">
      <w:bodyDiv w:val="1"/>
      <w:marLeft w:val="0"/>
      <w:marRight w:val="0"/>
      <w:marTop w:val="0"/>
      <w:marBottom w:val="0"/>
      <w:divBdr>
        <w:top w:val="none" w:sz="0" w:space="0" w:color="auto"/>
        <w:left w:val="none" w:sz="0" w:space="0" w:color="auto"/>
        <w:bottom w:val="none" w:sz="0" w:space="0" w:color="auto"/>
        <w:right w:val="none" w:sz="0" w:space="0" w:color="auto"/>
      </w:divBdr>
    </w:div>
    <w:div w:id="1778138378">
      <w:bodyDiv w:val="1"/>
      <w:marLeft w:val="0"/>
      <w:marRight w:val="0"/>
      <w:marTop w:val="0"/>
      <w:marBottom w:val="0"/>
      <w:divBdr>
        <w:top w:val="none" w:sz="0" w:space="0" w:color="auto"/>
        <w:left w:val="none" w:sz="0" w:space="0" w:color="auto"/>
        <w:bottom w:val="none" w:sz="0" w:space="0" w:color="auto"/>
        <w:right w:val="none" w:sz="0" w:space="0" w:color="auto"/>
      </w:divBdr>
    </w:div>
    <w:div w:id="1795903913">
      <w:bodyDiv w:val="1"/>
      <w:marLeft w:val="0"/>
      <w:marRight w:val="0"/>
      <w:marTop w:val="0"/>
      <w:marBottom w:val="0"/>
      <w:divBdr>
        <w:top w:val="none" w:sz="0" w:space="0" w:color="auto"/>
        <w:left w:val="none" w:sz="0" w:space="0" w:color="auto"/>
        <w:bottom w:val="none" w:sz="0" w:space="0" w:color="auto"/>
        <w:right w:val="none" w:sz="0" w:space="0" w:color="auto"/>
      </w:divBdr>
    </w:div>
    <w:div w:id="2103334876">
      <w:bodyDiv w:val="1"/>
      <w:marLeft w:val="0"/>
      <w:marRight w:val="0"/>
      <w:marTop w:val="0"/>
      <w:marBottom w:val="0"/>
      <w:divBdr>
        <w:top w:val="none" w:sz="0" w:space="0" w:color="auto"/>
        <w:left w:val="none" w:sz="0" w:space="0" w:color="auto"/>
        <w:bottom w:val="none" w:sz="0" w:space="0" w:color="auto"/>
        <w:right w:val="none" w:sz="0" w:space="0" w:color="auto"/>
      </w:divBdr>
    </w:div>
    <w:div w:id="2104497192">
      <w:bodyDiv w:val="1"/>
      <w:marLeft w:val="0"/>
      <w:marRight w:val="0"/>
      <w:marTop w:val="0"/>
      <w:marBottom w:val="0"/>
      <w:divBdr>
        <w:top w:val="none" w:sz="0" w:space="0" w:color="auto"/>
        <w:left w:val="none" w:sz="0" w:space="0" w:color="auto"/>
        <w:bottom w:val="none" w:sz="0" w:space="0" w:color="auto"/>
        <w:right w:val="none" w:sz="0" w:space="0" w:color="auto"/>
      </w:divBdr>
    </w:div>
    <w:div w:id="2108767451">
      <w:bodyDiv w:val="1"/>
      <w:marLeft w:val="0"/>
      <w:marRight w:val="0"/>
      <w:marTop w:val="0"/>
      <w:marBottom w:val="0"/>
      <w:divBdr>
        <w:top w:val="none" w:sz="0" w:space="0" w:color="auto"/>
        <w:left w:val="none" w:sz="0" w:space="0" w:color="auto"/>
        <w:bottom w:val="none" w:sz="0" w:space="0" w:color="auto"/>
        <w:right w:val="none" w:sz="0" w:space="0" w:color="auto"/>
      </w:divBdr>
      <w:divsChild>
        <w:div w:id="1226797465">
          <w:marLeft w:val="274"/>
          <w:marRight w:val="0"/>
          <w:marTop w:val="67"/>
          <w:marBottom w:val="0"/>
          <w:divBdr>
            <w:top w:val="none" w:sz="0" w:space="0" w:color="auto"/>
            <w:left w:val="none" w:sz="0" w:space="0" w:color="auto"/>
            <w:bottom w:val="none" w:sz="0" w:space="0" w:color="auto"/>
            <w:right w:val="none" w:sz="0" w:space="0" w:color="auto"/>
          </w:divBdr>
        </w:div>
        <w:div w:id="1491365405">
          <w:marLeft w:val="835"/>
          <w:marRight w:val="0"/>
          <w:marTop w:val="58"/>
          <w:marBottom w:val="0"/>
          <w:divBdr>
            <w:top w:val="none" w:sz="0" w:space="0" w:color="auto"/>
            <w:left w:val="none" w:sz="0" w:space="0" w:color="auto"/>
            <w:bottom w:val="none" w:sz="0" w:space="0" w:color="auto"/>
            <w:right w:val="none" w:sz="0" w:space="0" w:color="auto"/>
          </w:divBdr>
        </w:div>
        <w:div w:id="1081098066">
          <w:marLeft w:val="274"/>
          <w:marRight w:val="0"/>
          <w:marTop w:val="67"/>
          <w:marBottom w:val="0"/>
          <w:divBdr>
            <w:top w:val="none" w:sz="0" w:space="0" w:color="auto"/>
            <w:left w:val="none" w:sz="0" w:space="0" w:color="auto"/>
            <w:bottom w:val="none" w:sz="0" w:space="0" w:color="auto"/>
            <w:right w:val="none" w:sz="0" w:space="0" w:color="auto"/>
          </w:divBdr>
        </w:div>
        <w:div w:id="1428891298">
          <w:marLeft w:val="835"/>
          <w:marRight w:val="0"/>
          <w:marTop w:val="58"/>
          <w:marBottom w:val="0"/>
          <w:divBdr>
            <w:top w:val="none" w:sz="0" w:space="0" w:color="auto"/>
            <w:left w:val="none" w:sz="0" w:space="0" w:color="auto"/>
            <w:bottom w:val="none" w:sz="0" w:space="0" w:color="auto"/>
            <w:right w:val="none" w:sz="0" w:space="0" w:color="auto"/>
          </w:divBdr>
        </w:div>
        <w:div w:id="1861890527">
          <w:marLeft w:val="835"/>
          <w:marRight w:val="0"/>
          <w:marTop w:val="58"/>
          <w:marBottom w:val="0"/>
          <w:divBdr>
            <w:top w:val="none" w:sz="0" w:space="0" w:color="auto"/>
            <w:left w:val="none" w:sz="0" w:space="0" w:color="auto"/>
            <w:bottom w:val="none" w:sz="0" w:space="0" w:color="auto"/>
            <w:right w:val="none" w:sz="0" w:space="0" w:color="auto"/>
          </w:divBdr>
        </w:div>
        <w:div w:id="1564292367">
          <w:marLeft w:val="274"/>
          <w:marRight w:val="0"/>
          <w:marTop w:val="67"/>
          <w:marBottom w:val="0"/>
          <w:divBdr>
            <w:top w:val="none" w:sz="0" w:space="0" w:color="auto"/>
            <w:left w:val="none" w:sz="0" w:space="0" w:color="auto"/>
            <w:bottom w:val="none" w:sz="0" w:space="0" w:color="auto"/>
            <w:right w:val="none" w:sz="0" w:space="0" w:color="auto"/>
          </w:divBdr>
        </w:div>
        <w:div w:id="1502702103">
          <w:marLeft w:val="835"/>
          <w:marRight w:val="0"/>
          <w:marTop w:val="58"/>
          <w:marBottom w:val="0"/>
          <w:divBdr>
            <w:top w:val="none" w:sz="0" w:space="0" w:color="auto"/>
            <w:left w:val="none" w:sz="0" w:space="0" w:color="auto"/>
            <w:bottom w:val="none" w:sz="0" w:space="0" w:color="auto"/>
            <w:right w:val="none" w:sz="0" w:space="0" w:color="auto"/>
          </w:divBdr>
        </w:div>
        <w:div w:id="970401711">
          <w:marLeft w:val="1411"/>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4.png"/><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3.png"/><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DDB3B-5BFB-4D5A-AA68-F8045F046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1866</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2017-11-18T03:43:00Z</dcterms:created>
  <dcterms:modified xsi:type="dcterms:W3CDTF">2017-11-25T18:50:00Z</dcterms:modified>
</cp:coreProperties>
</file>